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  <w:r w:rsidR="008E5421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 w:rsidR="008E5421">
        <w:rPr>
          <w:rFonts w:ascii="Arial" w:hAnsi="Arial" w:cs="Arial"/>
          <w:b/>
          <w:sz w:val="26"/>
          <w:szCs w:val="26"/>
        </w:rPr>
        <w:t xml:space="preserve">  </w:t>
      </w:r>
      <w:r w:rsidR="008E5421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111382" cy="684459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ecNM-2017-Ganad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92" cy="68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3E" w:rsidRPr="00285F19" w:rsidRDefault="0021023E" w:rsidP="0021023E">
      <w:pPr>
        <w:rPr>
          <w:rFonts w:ascii="Arial" w:hAnsi="Arial" w:cs="Arial"/>
        </w:rPr>
      </w:pPr>
    </w:p>
    <w:p w:rsidR="0021023E" w:rsidRDefault="0021023E" w:rsidP="0021023E">
      <w:pPr>
        <w:ind w:firstLine="708"/>
        <w:rPr>
          <w:rFonts w:ascii="Arial" w:hAnsi="Arial" w:cs="Arial"/>
        </w:rPr>
      </w:pPr>
    </w:p>
    <w:p w:rsidR="0021023E" w:rsidRPr="00773978" w:rsidRDefault="0021023E" w:rsidP="0021023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1209F2">
        <w:trPr>
          <w:trHeight w:val="1973"/>
        </w:trPr>
        <w:tc>
          <w:tcPr>
            <w:tcW w:w="4489" w:type="dxa"/>
          </w:tcPr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Créditos (</w:t>
            </w:r>
            <w:proofErr w:type="spellStart"/>
            <w:r w:rsidRPr="00773978">
              <w:rPr>
                <w:rFonts w:ascii="Arial" w:hAnsi="Arial" w:cs="Arial"/>
                <w:b/>
                <w:sz w:val="20"/>
                <w:szCs w:val="20"/>
              </w:rPr>
              <w:t>Ht</w:t>
            </w:r>
            <w:proofErr w:type="spellEnd"/>
            <w:r w:rsidRPr="00773978">
              <w:rPr>
                <w:rFonts w:ascii="Arial" w:hAnsi="Arial" w:cs="Arial"/>
                <w:b/>
                <w:sz w:val="20"/>
                <w:szCs w:val="20"/>
              </w:rPr>
              <w:t>-Hp_ créditos):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  <w:p w:rsidR="0021023E" w:rsidRPr="00773978" w:rsidRDefault="0021023E" w:rsidP="001209F2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D144D5" w:rsidRPr="00773978" w:rsidRDefault="001A156A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de Ingeniería I</w:t>
            </w:r>
          </w:p>
          <w:p w:rsidR="00D144D5" w:rsidRPr="00773978" w:rsidRDefault="00237794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PCF-1301</w:t>
            </w:r>
          </w:p>
          <w:p w:rsidR="0021023E" w:rsidRPr="00773978" w:rsidRDefault="00237794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3-2-5</w:t>
            </w:r>
          </w:p>
          <w:p w:rsidR="00D144D5" w:rsidRPr="00773978" w:rsidRDefault="008215B1" w:rsidP="00120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</w:t>
            </w:r>
            <w:r w:rsidRPr="00773978">
              <w:rPr>
                <w:rFonts w:ascii="Arial" w:hAnsi="Arial" w:cs="Arial"/>
                <w:b/>
                <w:sz w:val="20"/>
                <w:szCs w:val="20"/>
              </w:rPr>
              <w:t>a Industrial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 xml:space="preserve">2.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Caracterización de la asignatura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237794" w:rsidRPr="00C432E0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</w:t>
            </w:r>
            <w:r w:rsidRPr="00C432E0">
              <w:rPr>
                <w:rFonts w:ascii="Arial" w:eastAsia="Times New Roman" w:hAnsi="Arial" w:cs="Arial"/>
                <w:lang w:eastAsia="es-ES"/>
              </w:rPr>
              <w:t xml:space="preserve">Esta asignatura aporta al perfil del ingeniero </w:t>
            </w:r>
            <w:r>
              <w:rPr>
                <w:rFonts w:ascii="Arial" w:eastAsia="Times New Roman" w:hAnsi="Arial" w:cs="Arial"/>
                <w:lang w:eastAsia="es-ES"/>
              </w:rPr>
              <w:t>Industrial</w:t>
            </w:r>
            <w:r w:rsidRPr="00C432E0">
              <w:rPr>
                <w:rFonts w:ascii="Arial" w:eastAsia="Times New Roman" w:hAnsi="Arial" w:cs="Arial"/>
                <w:lang w:eastAsia="es-ES"/>
              </w:rPr>
              <w:t xml:space="preserve"> la capacidad de analizar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 xml:space="preserve">los fenómenos de </w:t>
            </w:r>
            <w:r>
              <w:rPr>
                <w:rFonts w:ascii="Arial" w:eastAsia="Times New Roman" w:hAnsi="Arial" w:cs="Arial"/>
                <w:lang w:eastAsia="es-ES"/>
              </w:rPr>
              <w:t>t</w:t>
            </w:r>
            <w:r w:rsidRPr="00C432E0">
              <w:rPr>
                <w:rFonts w:ascii="Arial" w:eastAsia="Times New Roman" w:hAnsi="Arial" w:cs="Arial"/>
                <w:lang w:eastAsia="es-ES"/>
              </w:rPr>
              <w:t>ransferencia de energía particularmente en un sistema</w:t>
            </w:r>
            <w:r>
              <w:rPr>
                <w:rFonts w:ascii="Arial" w:eastAsia="Times New Roman" w:hAnsi="Arial" w:cs="Arial"/>
                <w:lang w:eastAsia="es-ES"/>
              </w:rPr>
              <w:t xml:space="preserve"> de manufactura.</w:t>
            </w:r>
          </w:p>
          <w:p w:rsidR="00237794" w:rsidRPr="00C432E0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</w:t>
            </w:r>
            <w:r w:rsidRPr="00C432E0">
              <w:rPr>
                <w:rFonts w:ascii="Arial" w:eastAsia="Times New Roman" w:hAnsi="Arial" w:cs="Arial"/>
                <w:lang w:eastAsia="es-ES"/>
              </w:rPr>
              <w:t>La asignatura consta del estudio de los conceptos termodinámicos, las leyes que lo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gobiernan, los procesos, los ciclos de trabajo y las formas de transferencia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energía que tendrán aplicación en su desarrollo profesional.</w:t>
            </w:r>
          </w:p>
          <w:p w:rsidR="00D144D5" w:rsidRPr="00237794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C432E0">
              <w:rPr>
                <w:rFonts w:ascii="Arial" w:eastAsia="Times New Roman" w:hAnsi="Arial" w:cs="Arial"/>
                <w:lang w:eastAsia="es-ES"/>
              </w:rPr>
              <w:t xml:space="preserve">Esta materia brindará soporte a asignaturas posteriores como </w:t>
            </w:r>
            <w:r>
              <w:rPr>
                <w:rFonts w:ascii="Arial" w:eastAsia="Times New Roman" w:hAnsi="Arial" w:cs="Arial"/>
                <w:lang w:eastAsia="es-ES"/>
              </w:rPr>
              <w:t>Taller de Ingeniería II y Sistemas de Manufactura.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 xml:space="preserve">Intención didáctica 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237794" w:rsidRPr="00C432E0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C432E0">
              <w:rPr>
                <w:rFonts w:ascii="Arial" w:eastAsia="Times New Roman" w:hAnsi="Arial" w:cs="Arial"/>
                <w:lang w:eastAsia="es-ES"/>
              </w:rPr>
              <w:t>Se organiza el temario con cinco unidades, en la primera unidad se abordan las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propiedades y relaciones termodinámicas básicas a manejar durante el desarrollo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la materia, para comprender los componentes de un sistema termodinámico básico.</w:t>
            </w:r>
          </w:p>
          <w:p w:rsidR="00237794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C432E0">
              <w:rPr>
                <w:rFonts w:ascii="Arial" w:eastAsia="Times New Roman" w:hAnsi="Arial" w:cs="Arial"/>
                <w:lang w:eastAsia="es-ES"/>
              </w:rPr>
              <w:t>En la segunda unidad se analizan las leyes básicas de la termodinámica y las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ecuaciones que la rigen, al analizarlas también se aclaran conceptos y propiedades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relativas a las leyes y la aplicación a sistemas termodinámicos, para que defina el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432E0">
              <w:rPr>
                <w:rFonts w:ascii="Arial" w:eastAsia="Times New Roman" w:hAnsi="Arial" w:cs="Arial"/>
                <w:lang w:eastAsia="es-ES"/>
              </w:rPr>
              <w:t>sentido de la transferencia de calor.</w:t>
            </w:r>
          </w:p>
          <w:p w:rsidR="00237794" w:rsidRPr="00167933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 xml:space="preserve">       </w:t>
            </w:r>
            <w:r w:rsidRPr="00167933">
              <w:rPr>
                <w:rFonts w:ascii="Arial" w:eastAsia="Times New Roman" w:hAnsi="Arial" w:cs="Arial"/>
                <w:lang w:eastAsia="es-ES"/>
              </w:rPr>
              <w:t>En la tercera unidad se analiza el costo de la transformación de la energía al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comparar situaciones ideales y reales, en las que se presentan los fenómenos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reversibilidad e irreversibilidad respectivamente, para que pueda evaluar la cantidad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de energía que se pierde en todo proceso termodinámico.</w:t>
            </w:r>
          </w:p>
          <w:p w:rsidR="00237794" w:rsidRPr="00167933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167933">
              <w:rPr>
                <w:rFonts w:ascii="Arial" w:eastAsia="Times New Roman" w:hAnsi="Arial" w:cs="Arial"/>
                <w:lang w:eastAsia="es-ES"/>
              </w:rPr>
              <w:t>La cuarta unidad agrupa los procesos ideales base de los reales presentados en los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ciclos de potencia más comúnmente empleados en su profesión. Se explican los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términos de forma conceptual y se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presentan problemas reales donde se relacionan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los conceptos y leyes termodinámicas en los sistemas térmicos para la evaluación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de la eficiencia energética de los equipos. Se sugiere una actividad integradora, que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permita aplicar las propiedades y formas de energía a sistemas termodinámicos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propuestos.</w:t>
            </w:r>
          </w:p>
          <w:p w:rsidR="00237794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167933">
              <w:rPr>
                <w:rFonts w:ascii="Arial" w:eastAsia="Times New Roman" w:hAnsi="Arial" w:cs="Arial"/>
                <w:lang w:eastAsia="es-ES"/>
              </w:rPr>
              <w:t>En la quinta unidad se explican los mecanismos de transferencia de energía por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calor y las l</w:t>
            </w:r>
            <w:r>
              <w:rPr>
                <w:rFonts w:ascii="Arial" w:eastAsia="Times New Roman" w:hAnsi="Arial" w:cs="Arial"/>
                <w:lang w:eastAsia="es-ES"/>
              </w:rPr>
              <w:t xml:space="preserve">eyes que los rigen. </w:t>
            </w:r>
            <w:r w:rsidRPr="00167933">
              <w:rPr>
                <w:rFonts w:ascii="Arial" w:eastAsia="Times New Roman" w:hAnsi="Arial" w:cs="Arial"/>
                <w:lang w:eastAsia="es-ES"/>
              </w:rPr>
              <w:t>En general se abordan los procesos termodinámicos desde un punto de vista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conceptual, partiendo de la identificación de cada uno de dichos procesos en el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entorno cotidiano y en el desempeño profesional.</w:t>
            </w:r>
          </w:p>
          <w:p w:rsidR="00237794" w:rsidRPr="00167933" w:rsidRDefault="00237794" w:rsidP="002377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167933">
              <w:rPr>
                <w:rFonts w:ascii="Arial" w:eastAsia="Times New Roman" w:hAnsi="Arial" w:cs="Arial"/>
                <w:lang w:eastAsia="es-ES"/>
              </w:rPr>
              <w:t>El enfoque sugerido para la materia requiere que las actividades prácticas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promuevan el desarrollo de habilidades para la experimentación, tales como: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identificación, manejo y control de variables y datos relevantes; planteamiento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hipótesis; trabajo en equipo; asimismo, propicien procesos intelectuales como</w:t>
            </w:r>
          </w:p>
          <w:p w:rsidR="0021023E" w:rsidRPr="00773978" w:rsidRDefault="00237794" w:rsidP="00237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33">
              <w:rPr>
                <w:rFonts w:ascii="Arial" w:eastAsia="Times New Roman" w:hAnsi="Arial" w:cs="Arial"/>
                <w:lang w:eastAsia="es-ES"/>
              </w:rPr>
              <w:t>inducción-deducción y análisis-síntesis con la intención de generar una actividad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intelectual compleja; por esta razón varias de las actividades prácticas se han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descrito como actividades previas al tratamiento teórico de los temas, de manera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que no sean una mera corroboración de lo visto previamente en clase, sino una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oportunidad para conceptualizar a partir de lo observado. En las actividades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prácticas sugeridas, es conveniente que el profesor busque sólo guiar a sus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alumnos para que ellos hagan la elección de las variables a controlar y registrar.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167933">
              <w:rPr>
                <w:rFonts w:ascii="Arial" w:eastAsia="Times New Roman" w:hAnsi="Arial" w:cs="Arial"/>
                <w:lang w:eastAsia="es-ES"/>
              </w:rPr>
              <w:t>Para que aprendan a planificar y se involucren en el proceso de planeación.</w:t>
            </w:r>
          </w:p>
        </w:tc>
      </w:tr>
    </w:tbl>
    <w:p w:rsidR="00237794" w:rsidRDefault="00237794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3.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773978" w:rsidTr="001209F2">
        <w:tc>
          <w:tcPr>
            <w:tcW w:w="2992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144D5" w:rsidRPr="00773978" w:rsidTr="001209F2">
        <w:tc>
          <w:tcPr>
            <w:tcW w:w="2992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Instalaciones del ITES Zamora.</w:t>
            </w:r>
          </w:p>
          <w:p w:rsidR="00D144D5" w:rsidRPr="00773978" w:rsidRDefault="00D144D5" w:rsidP="009F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Enero 2013.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Academia de Ing. Industrial y representantes de la industria local. 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Reunión para definir la especialidad  de la carrera de Ing. Industrial incorporando las necesidades de la Industria local y de la región.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4. Competencias a desarrollar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general de la asignatura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237794" w:rsidRDefault="00237794" w:rsidP="00237794">
            <w:pPr>
              <w:pStyle w:val="Prrafodelista"/>
              <w:numPr>
                <w:ilvl w:val="0"/>
                <w:numId w:val="25"/>
              </w:numPr>
            </w:pPr>
            <w:r w:rsidRPr="00237794">
              <w:t>Que el alumno</w:t>
            </w:r>
            <w:r w:rsidRPr="00237794">
              <w:rPr>
                <w:b/>
              </w:rPr>
              <w:t xml:space="preserve"> </w:t>
            </w:r>
            <w:r w:rsidRPr="00237794">
              <w:t>c</w:t>
            </w:r>
            <w:r w:rsidRPr="00237794">
              <w:rPr>
                <w:color w:val="000000"/>
                <w:shd w:val="clear" w:color="auto" w:fill="FFFFFF"/>
              </w:rPr>
              <w:t>omprenda e interprete en términos termodinámicos las tecnologías básicas que definen la gran mayoría de las máquinas térmicas que en la actualidad se utilizan</w:t>
            </w:r>
            <w:r>
              <w:t>.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específicas</w:t>
            </w:r>
          </w:p>
        </w:tc>
      </w:tr>
      <w:tr w:rsidR="0021023E" w:rsidRPr="00773978" w:rsidTr="001209F2">
        <w:tc>
          <w:tcPr>
            <w:tcW w:w="9088" w:type="dxa"/>
          </w:tcPr>
          <w:p w:rsidR="00237794" w:rsidRDefault="00237794" w:rsidP="00237794">
            <w:pPr>
              <w:pStyle w:val="Prrafodelista"/>
            </w:pPr>
          </w:p>
          <w:p w:rsidR="0021023E" w:rsidRPr="00237794" w:rsidRDefault="00237794" w:rsidP="00237794">
            <w:pPr>
              <w:pStyle w:val="Prrafodelista"/>
              <w:numPr>
                <w:ilvl w:val="0"/>
                <w:numId w:val="25"/>
              </w:numPr>
            </w:pPr>
            <w:r w:rsidRPr="00237794">
              <w:rPr>
                <w:lang w:eastAsia="es-ES"/>
              </w:rPr>
              <w:t xml:space="preserve">Aplicar los conceptos y leyes termodinámicas para </w:t>
            </w:r>
            <w:proofErr w:type="spellStart"/>
            <w:r w:rsidRPr="00237794">
              <w:rPr>
                <w:lang w:eastAsia="es-ES"/>
              </w:rPr>
              <w:t>eficientar</w:t>
            </w:r>
            <w:proofErr w:type="spellEnd"/>
            <w:r w:rsidRPr="00237794">
              <w:rPr>
                <w:lang w:eastAsia="es-ES"/>
              </w:rPr>
              <w:t xml:space="preserve"> procesos en los que se presentan fenómenos de transformación de energía en sistemas de Manufactura, que permitan reducir consumos de energía.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genéricas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8E3" w:rsidRPr="00AE5524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</w:pPr>
            <w:r w:rsidRPr="00AE5524"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  <w:t>Competencias instrumentales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Capacidad de análisis y síntesis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Capacidad de organizar y planificar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Conocimientos básicos de la carrera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Comunicación oral y escrita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Habilidades básicas de manejo de</w:t>
            </w:r>
          </w:p>
          <w:p w:rsidR="002A48E3" w:rsidRPr="00AE5524" w:rsidRDefault="002A48E3" w:rsidP="002A48E3">
            <w:pPr>
              <w:pStyle w:val="Prrafodelista"/>
              <w:rPr>
                <w:lang w:eastAsia="es-ES"/>
              </w:rPr>
            </w:pPr>
            <w:r w:rsidRPr="00AE5524">
              <w:rPr>
                <w:lang w:eastAsia="es-ES"/>
              </w:rPr>
              <w:t>la computadora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Habilidad para buscar y analizar</w:t>
            </w:r>
            <w:r>
              <w:rPr>
                <w:lang w:eastAsia="es-ES"/>
              </w:rPr>
              <w:t xml:space="preserve"> </w:t>
            </w:r>
            <w:r w:rsidRPr="00AE5524">
              <w:rPr>
                <w:lang w:eastAsia="es-ES"/>
              </w:rPr>
              <w:t>información proveniente de fuentes</w:t>
            </w:r>
            <w:r>
              <w:rPr>
                <w:lang w:eastAsia="es-ES"/>
              </w:rPr>
              <w:t xml:space="preserve"> </w:t>
            </w:r>
            <w:r w:rsidRPr="00AE5524">
              <w:rPr>
                <w:lang w:eastAsia="es-ES"/>
              </w:rPr>
              <w:t>diversas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Solución de problemas</w:t>
            </w:r>
            <w:r>
              <w:rPr>
                <w:lang w:eastAsia="es-ES"/>
              </w:rPr>
              <w:t>.</w:t>
            </w:r>
          </w:p>
          <w:p w:rsidR="002A48E3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Toma de decisiones.</w:t>
            </w:r>
          </w:p>
          <w:p w:rsidR="002A48E3" w:rsidRPr="00AE5524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</w:p>
          <w:p w:rsidR="002A48E3" w:rsidRPr="00AE5524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u w:val="single"/>
                <w:lang w:eastAsia="es-ES"/>
              </w:rPr>
            </w:pPr>
            <w:r w:rsidRPr="00AE5524"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  <w:t>Competencias interpersonales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Capacidad crítica y autocrítica</w:t>
            </w:r>
            <w:r>
              <w:rPr>
                <w:lang w:eastAsia="es-ES"/>
              </w:rPr>
              <w:t>.</w:t>
            </w:r>
          </w:p>
          <w:p w:rsidR="002A48E3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Trabajo en equipo</w:t>
            </w:r>
            <w:r>
              <w:rPr>
                <w:lang w:eastAsia="es-ES"/>
              </w:rPr>
              <w:t>.</w:t>
            </w:r>
          </w:p>
          <w:p w:rsidR="002A48E3" w:rsidRDefault="002A48E3" w:rsidP="002A48E3">
            <w:pPr>
              <w:pStyle w:val="Prrafodelista"/>
              <w:widowControl/>
              <w:numPr>
                <w:ilvl w:val="0"/>
                <w:numId w:val="26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 xml:space="preserve"> Habilidades interpersonales</w:t>
            </w:r>
            <w:r>
              <w:rPr>
                <w:lang w:eastAsia="es-ES"/>
              </w:rPr>
              <w:t>.</w:t>
            </w:r>
          </w:p>
          <w:p w:rsidR="002A48E3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</w:p>
          <w:p w:rsidR="002A48E3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</w:pPr>
            <w:r w:rsidRPr="00AE5524">
              <w:rPr>
                <w:rFonts w:ascii="Arial" w:eastAsia="Times New Roman" w:hAnsi="Arial" w:cs="Arial"/>
                <w:i/>
                <w:iCs/>
                <w:u w:val="single"/>
                <w:lang w:eastAsia="es-ES"/>
              </w:rPr>
              <w:t>Competencias sistémicas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Capacidad de aplicar los</w:t>
            </w:r>
            <w:r>
              <w:rPr>
                <w:lang w:eastAsia="es-ES"/>
              </w:rPr>
              <w:t xml:space="preserve"> </w:t>
            </w:r>
            <w:r w:rsidRPr="00AE5524">
              <w:rPr>
                <w:lang w:eastAsia="es-ES"/>
              </w:rPr>
              <w:t>conocimientos en la práctica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Habilidades de investigación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Capacidad de aprender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Capacidad de generar nuevas ideas</w:t>
            </w:r>
            <w:r>
              <w:rPr>
                <w:lang w:eastAsia="es-ES"/>
              </w:rPr>
              <w:t xml:space="preserve"> </w:t>
            </w:r>
            <w:r w:rsidRPr="00AE5524">
              <w:rPr>
                <w:lang w:eastAsia="es-ES"/>
              </w:rPr>
              <w:t>(creatividad)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Habilidad para trabajar en forma</w:t>
            </w:r>
            <w:r>
              <w:rPr>
                <w:lang w:eastAsia="es-ES"/>
              </w:rPr>
              <w:t xml:space="preserve"> </w:t>
            </w:r>
            <w:r w:rsidRPr="00AE5524">
              <w:rPr>
                <w:lang w:eastAsia="es-ES"/>
              </w:rPr>
              <w:t>autónoma</w:t>
            </w:r>
            <w:r>
              <w:rPr>
                <w:lang w:eastAsia="es-ES"/>
              </w:rPr>
              <w:t>.</w:t>
            </w:r>
          </w:p>
          <w:p w:rsidR="002A48E3" w:rsidRPr="00AE5524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AE5524">
              <w:rPr>
                <w:lang w:eastAsia="es-ES"/>
              </w:rPr>
              <w:t>Búsqueda del logro</w:t>
            </w:r>
            <w:r>
              <w:rPr>
                <w:lang w:eastAsia="es-ES"/>
              </w:rPr>
              <w:t>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5. 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previas</w:t>
            </w:r>
          </w:p>
        </w:tc>
      </w:tr>
      <w:tr w:rsidR="0021023E" w:rsidRPr="00773978" w:rsidTr="001209F2">
        <w:tc>
          <w:tcPr>
            <w:tcW w:w="8978" w:type="dxa"/>
          </w:tcPr>
          <w:p w:rsidR="0021023E" w:rsidRPr="00773978" w:rsidRDefault="00B7781A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alumno:</w:t>
            </w:r>
          </w:p>
          <w:p w:rsidR="002A48E3" w:rsidRPr="009D1856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9D1856">
              <w:rPr>
                <w:lang w:eastAsia="es-ES"/>
              </w:rPr>
              <w:lastRenderedPageBreak/>
              <w:t>Con</w:t>
            </w:r>
            <w:r>
              <w:rPr>
                <w:lang w:eastAsia="es-ES"/>
              </w:rPr>
              <w:t xml:space="preserve">ozca  y resuelva </w:t>
            </w:r>
            <w:r w:rsidRPr="009D1856">
              <w:rPr>
                <w:lang w:eastAsia="es-ES"/>
              </w:rPr>
              <w:t xml:space="preserve"> ecuaciones diferenciales</w:t>
            </w:r>
            <w:r>
              <w:rPr>
                <w:lang w:eastAsia="es-ES"/>
              </w:rPr>
              <w:t>.</w:t>
            </w:r>
          </w:p>
          <w:p w:rsidR="002A48E3" w:rsidRPr="009D1856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 w:rsidRPr="009D1856">
              <w:rPr>
                <w:lang w:eastAsia="es-ES"/>
              </w:rPr>
              <w:t>Cono</w:t>
            </w:r>
            <w:r>
              <w:rPr>
                <w:lang w:eastAsia="es-ES"/>
              </w:rPr>
              <w:t>zca</w:t>
            </w:r>
            <w:r w:rsidRPr="009D1856">
              <w:rPr>
                <w:lang w:eastAsia="es-ES"/>
              </w:rPr>
              <w:t xml:space="preserve"> parámetros de temperatura, presión y calor</w:t>
            </w:r>
            <w:r>
              <w:rPr>
                <w:lang w:eastAsia="es-ES"/>
              </w:rPr>
              <w:t>.</w:t>
            </w:r>
          </w:p>
          <w:p w:rsidR="002A48E3" w:rsidRPr="009D1856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>
              <w:rPr>
                <w:lang w:eastAsia="es-ES"/>
              </w:rPr>
              <w:t xml:space="preserve">Conozca </w:t>
            </w:r>
            <w:r w:rsidRPr="009D1856">
              <w:rPr>
                <w:lang w:eastAsia="es-ES"/>
              </w:rPr>
              <w:t xml:space="preserve"> sistemas de unidades</w:t>
            </w:r>
            <w:r>
              <w:rPr>
                <w:lang w:eastAsia="es-ES"/>
              </w:rPr>
              <w:t>.</w:t>
            </w:r>
          </w:p>
          <w:p w:rsidR="002A48E3" w:rsidRDefault="002A48E3" w:rsidP="002A48E3">
            <w:pPr>
              <w:pStyle w:val="Prrafodelista"/>
              <w:widowControl/>
              <w:numPr>
                <w:ilvl w:val="0"/>
                <w:numId w:val="27"/>
              </w:numPr>
              <w:spacing w:before="200" w:line="276" w:lineRule="auto"/>
              <w:rPr>
                <w:lang w:eastAsia="es-ES"/>
              </w:rPr>
            </w:pPr>
            <w:r>
              <w:rPr>
                <w:lang w:eastAsia="es-ES"/>
              </w:rPr>
              <w:t xml:space="preserve">Desarrolle </w:t>
            </w:r>
            <w:r w:rsidRPr="009D1856">
              <w:rPr>
                <w:lang w:eastAsia="es-ES"/>
              </w:rPr>
              <w:t xml:space="preserve"> análisis dimensionales</w:t>
            </w:r>
            <w:r>
              <w:rPr>
                <w:lang w:eastAsia="es-ES"/>
              </w:rPr>
              <w:t>.</w:t>
            </w:r>
          </w:p>
          <w:p w:rsidR="0021023E" w:rsidRPr="002A48E3" w:rsidRDefault="002A48E3" w:rsidP="002A48E3">
            <w:pPr>
              <w:pStyle w:val="Prrafodelista"/>
              <w:numPr>
                <w:ilvl w:val="0"/>
                <w:numId w:val="27"/>
              </w:numPr>
            </w:pPr>
            <w:r w:rsidRPr="002A48E3">
              <w:rPr>
                <w:lang w:eastAsia="es-ES"/>
              </w:rPr>
              <w:t>Mida variables físicas</w:t>
            </w:r>
            <w:r w:rsidRPr="002A48E3">
              <w:t xml:space="preserve"> 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6. 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773978" w:rsidTr="00671811">
        <w:tc>
          <w:tcPr>
            <w:tcW w:w="4525" w:type="dxa"/>
            <w:gridSpan w:val="2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Subtemas</w:t>
            </w:r>
          </w:p>
        </w:tc>
      </w:tr>
      <w:tr w:rsidR="0021023E" w:rsidRPr="00773978" w:rsidTr="00671811">
        <w:tc>
          <w:tcPr>
            <w:tcW w:w="571" w:type="dxa"/>
            <w:vAlign w:val="center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954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89" w:type="dxa"/>
            <w:vMerge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4" w:type="dxa"/>
          </w:tcPr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773978" w:rsidRDefault="002A48E3" w:rsidP="009F00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Fundamentos de Termodinámica</w:t>
            </w:r>
          </w:p>
        </w:tc>
        <w:tc>
          <w:tcPr>
            <w:tcW w:w="4489" w:type="dxa"/>
          </w:tcPr>
          <w:p w:rsidR="002A48E3" w:rsidRPr="002A48E3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2A48E3">
              <w:rPr>
                <w:rFonts w:ascii="Arial" w:eastAsia="Times New Roman" w:hAnsi="Arial" w:cs="Arial"/>
                <w:lang w:eastAsia="es-ES"/>
              </w:rPr>
              <w:t>1.1 Propiedades termodinámicas</w:t>
            </w:r>
          </w:p>
          <w:p w:rsidR="00671811" w:rsidRPr="00773978" w:rsidRDefault="002A48E3" w:rsidP="002A48E3">
            <w:pPr>
              <w:spacing w:before="200"/>
              <w:rPr>
                <w:lang w:eastAsia="es-ES"/>
              </w:rPr>
            </w:pPr>
            <w:r w:rsidRPr="002A48E3">
              <w:rPr>
                <w:rFonts w:ascii="Arial" w:hAnsi="Arial" w:cs="Arial"/>
                <w:lang w:eastAsia="es-ES"/>
              </w:rPr>
              <w:t>1.2 Relaciones termodinámicas</w:t>
            </w:r>
            <w:r w:rsidR="00671811" w:rsidRPr="002A48E3">
              <w:rPr>
                <w:rFonts w:ascii="Arial" w:hAnsi="Arial" w:cs="Arial"/>
                <w:lang w:eastAsia="es-ES"/>
              </w:rPr>
              <w:t>.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2A48E3" w:rsidRDefault="00671811" w:rsidP="009F00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2A48E3" w:rsidRDefault="002A48E3" w:rsidP="009F00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48E3">
              <w:rPr>
                <w:rFonts w:ascii="Arial" w:hAnsi="Arial" w:cs="Arial"/>
              </w:rPr>
              <w:t>Leyes de la Termodinámica</w:t>
            </w:r>
          </w:p>
        </w:tc>
        <w:tc>
          <w:tcPr>
            <w:tcW w:w="4489" w:type="dxa"/>
          </w:tcPr>
          <w:p w:rsidR="002A48E3" w:rsidRPr="002A48E3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2A48E3">
              <w:rPr>
                <w:rFonts w:ascii="Arial" w:eastAsia="Times New Roman" w:hAnsi="Arial" w:cs="Arial"/>
                <w:lang w:eastAsia="es-ES"/>
              </w:rPr>
              <w:t>2.1 Primera ley de la termodinámica</w:t>
            </w:r>
          </w:p>
          <w:p w:rsidR="00671811" w:rsidRPr="002A48E3" w:rsidRDefault="002A48E3" w:rsidP="002A48E3">
            <w:pPr>
              <w:spacing w:before="200"/>
              <w:rPr>
                <w:rFonts w:ascii="Arial" w:hAnsi="Arial" w:cs="Arial"/>
                <w:lang w:eastAsia="es-ES"/>
              </w:rPr>
            </w:pPr>
            <w:r w:rsidRPr="002A48E3">
              <w:rPr>
                <w:rFonts w:ascii="Arial" w:hAnsi="Arial" w:cs="Arial"/>
                <w:lang w:eastAsia="es-ES"/>
              </w:rPr>
              <w:t>2.2 Segunda ley de la termodinámica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2A48E3" w:rsidRDefault="002A48E3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2A48E3" w:rsidP="009F0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Procesos</w:t>
            </w:r>
          </w:p>
        </w:tc>
        <w:tc>
          <w:tcPr>
            <w:tcW w:w="4489" w:type="dxa"/>
          </w:tcPr>
          <w:p w:rsidR="002A48E3" w:rsidRPr="002A48E3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2A48E3">
              <w:rPr>
                <w:rFonts w:ascii="Arial" w:eastAsia="Times New Roman" w:hAnsi="Arial" w:cs="Arial"/>
                <w:lang w:eastAsia="es-ES"/>
              </w:rPr>
              <w:t>3.1 Procesos reversibles</w:t>
            </w:r>
          </w:p>
          <w:p w:rsidR="00671811" w:rsidRPr="00773978" w:rsidRDefault="002A48E3" w:rsidP="002A48E3">
            <w:pPr>
              <w:spacing w:before="200"/>
              <w:rPr>
                <w:lang w:eastAsia="es-ES"/>
              </w:rPr>
            </w:pPr>
            <w:r w:rsidRPr="002A48E3">
              <w:rPr>
                <w:rFonts w:ascii="Arial" w:hAnsi="Arial" w:cs="Arial"/>
                <w:lang w:eastAsia="es-ES"/>
              </w:rPr>
              <w:t>3.2 Procesos irreversibles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8E3" w:rsidRPr="00773978" w:rsidRDefault="002A48E3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2A48E3" w:rsidP="009F0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Ciclos Termodinámicos</w:t>
            </w:r>
          </w:p>
        </w:tc>
        <w:tc>
          <w:tcPr>
            <w:tcW w:w="4489" w:type="dxa"/>
          </w:tcPr>
          <w:p w:rsidR="002A48E3" w:rsidRPr="00145E5E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145E5E">
              <w:rPr>
                <w:rFonts w:ascii="Arial" w:eastAsia="Times New Roman" w:hAnsi="Arial" w:cs="Arial"/>
                <w:lang w:eastAsia="es-ES"/>
              </w:rPr>
              <w:t>4.1 Ciclo Otto</w:t>
            </w:r>
          </w:p>
          <w:p w:rsidR="002A48E3" w:rsidRPr="00145E5E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145E5E">
              <w:rPr>
                <w:rFonts w:ascii="Arial" w:eastAsia="Times New Roman" w:hAnsi="Arial" w:cs="Arial"/>
                <w:lang w:eastAsia="es-ES"/>
              </w:rPr>
              <w:t>4.2 Ciclo Diesel</w:t>
            </w:r>
          </w:p>
          <w:p w:rsidR="002A48E3" w:rsidRPr="00145E5E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145E5E">
              <w:rPr>
                <w:rFonts w:ascii="Arial" w:eastAsia="Times New Roman" w:hAnsi="Arial" w:cs="Arial"/>
                <w:lang w:eastAsia="es-ES"/>
              </w:rPr>
              <w:t xml:space="preserve">4.3 Ciclo </w:t>
            </w:r>
            <w:proofErr w:type="spellStart"/>
            <w:r w:rsidRPr="00145E5E">
              <w:rPr>
                <w:rFonts w:ascii="Arial" w:eastAsia="Times New Roman" w:hAnsi="Arial" w:cs="Arial"/>
                <w:lang w:eastAsia="es-ES"/>
              </w:rPr>
              <w:t>Rankine</w:t>
            </w:r>
            <w:proofErr w:type="spellEnd"/>
          </w:p>
          <w:p w:rsidR="00671811" w:rsidRPr="00773978" w:rsidRDefault="002A48E3" w:rsidP="002A48E3">
            <w:pPr>
              <w:pStyle w:val="Prrafodelista"/>
              <w:widowControl/>
              <w:numPr>
                <w:ilvl w:val="1"/>
                <w:numId w:val="14"/>
              </w:numPr>
              <w:spacing w:before="200" w:line="276" w:lineRule="auto"/>
              <w:rPr>
                <w:lang w:eastAsia="es-ES"/>
              </w:rPr>
            </w:pPr>
            <w:r w:rsidRPr="00145E5E">
              <w:rPr>
                <w:lang w:eastAsia="es-ES"/>
              </w:rPr>
              <w:t>4.4 Ciclos de refrigeración</w:t>
            </w:r>
          </w:p>
        </w:tc>
      </w:tr>
      <w:tr w:rsidR="002A48E3" w:rsidRPr="00773978" w:rsidTr="00671811">
        <w:tc>
          <w:tcPr>
            <w:tcW w:w="571" w:type="dxa"/>
            <w:vAlign w:val="center"/>
          </w:tcPr>
          <w:p w:rsidR="002A48E3" w:rsidRPr="00773978" w:rsidRDefault="002A48E3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54" w:type="dxa"/>
          </w:tcPr>
          <w:p w:rsidR="002A48E3" w:rsidRDefault="002A48E3" w:rsidP="009F0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Mecanismos de Transferencia de Calor</w:t>
            </w:r>
          </w:p>
        </w:tc>
        <w:tc>
          <w:tcPr>
            <w:tcW w:w="4489" w:type="dxa"/>
          </w:tcPr>
          <w:p w:rsidR="002A48E3" w:rsidRPr="00145E5E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145E5E">
              <w:rPr>
                <w:rFonts w:ascii="Arial" w:eastAsia="Times New Roman" w:hAnsi="Arial" w:cs="Arial"/>
                <w:lang w:eastAsia="es-ES"/>
              </w:rPr>
              <w:t>5.1 Conducción</w:t>
            </w:r>
          </w:p>
          <w:p w:rsidR="002A48E3" w:rsidRPr="00145E5E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145E5E">
              <w:rPr>
                <w:rFonts w:ascii="Arial" w:eastAsia="Times New Roman" w:hAnsi="Arial" w:cs="Arial"/>
                <w:lang w:eastAsia="es-ES"/>
              </w:rPr>
              <w:t>5.2 Convección</w:t>
            </w:r>
          </w:p>
          <w:p w:rsidR="002A48E3" w:rsidRPr="00145E5E" w:rsidRDefault="002A48E3" w:rsidP="002A48E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145E5E">
              <w:rPr>
                <w:rFonts w:ascii="Arial" w:eastAsia="Times New Roman" w:hAnsi="Arial" w:cs="Arial"/>
                <w:lang w:eastAsia="es-ES"/>
              </w:rPr>
              <w:t>5.3 Radiación</w:t>
            </w:r>
          </w:p>
          <w:p w:rsidR="002A48E3" w:rsidRPr="00773978" w:rsidRDefault="002A48E3" w:rsidP="002A48E3">
            <w:pPr>
              <w:pStyle w:val="Prrafodelista"/>
              <w:widowControl/>
              <w:numPr>
                <w:ilvl w:val="1"/>
                <w:numId w:val="14"/>
              </w:numPr>
              <w:spacing w:before="200" w:line="276" w:lineRule="auto"/>
              <w:rPr>
                <w:lang w:eastAsia="es-ES"/>
              </w:rPr>
            </w:pPr>
            <w:r w:rsidRPr="00145E5E">
              <w:rPr>
                <w:lang w:eastAsia="es-ES"/>
              </w:rPr>
              <w:t>5.4 Mecanismos simultanéanos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7. Actividades de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1209F2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</w:t>
            </w:r>
            <w:r w:rsidRPr="007739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023E" w:rsidRPr="00773978" w:rsidTr="001209F2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D815BC" w:rsidRPr="002A48E3" w:rsidRDefault="002A48E3" w:rsidP="002A48E3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48E3">
              <w:rPr>
                <w:rFonts w:ascii="Arial" w:hAnsi="Arial" w:cs="Arial"/>
                <w:sz w:val="22"/>
                <w:szCs w:val="22"/>
              </w:rPr>
              <w:t>Conocer y comprender los conceptos y propiedades básicos de la termodinámica.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A48E3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Fundamentos de Termodinámica</w:t>
            </w:r>
          </w:p>
        </w:tc>
        <w:tc>
          <w:tcPr>
            <w:tcW w:w="4489" w:type="dxa"/>
            <w:shd w:val="clear" w:color="auto" w:fill="auto"/>
          </w:tcPr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 xml:space="preserve">Definir el concepto de termodinámica y </w:t>
            </w:r>
            <w:r w:rsidRPr="002A48E3">
              <w:rPr>
                <w:sz w:val="22"/>
                <w:szCs w:val="22"/>
                <w:lang w:eastAsia="es-ES"/>
              </w:rPr>
              <w:lastRenderedPageBreak/>
              <w:t>demostrarlo con sistemas termodinámicos clásicos.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>Investigar e identificar fuentes naturales de energía y enunciar la primera ley de la termodinámica.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>Analizar las formas de estudio de la termodinámica.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>Investigar en fuentes bibliográficas los conceptos termodinámicos.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>Definir los conceptos que se manejan en los  sistemas termodinámicos.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>Mediante ejemplos, identificar y comprender los conceptos termodinámicos.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 xml:space="preserve">Investigar la definición de las propiedades termodinámicas y su aplicación en el campo térmico (masa, peso, densidad, peso específico, </w:t>
            </w:r>
            <w:r>
              <w:rPr>
                <w:sz w:val="22"/>
                <w:szCs w:val="22"/>
                <w:lang w:eastAsia="es-ES"/>
              </w:rPr>
              <w:t>volumen específ</w:t>
            </w:r>
            <w:r w:rsidRPr="002A48E3">
              <w:rPr>
                <w:sz w:val="22"/>
                <w:szCs w:val="22"/>
                <w:lang w:eastAsia="es-ES"/>
              </w:rPr>
              <w:t>ico, presión, temperatura).</w:t>
            </w:r>
          </w:p>
          <w:p w:rsidR="002A48E3" w:rsidRPr="002A48E3" w:rsidRDefault="002A48E3" w:rsidP="002A48E3">
            <w:pPr>
              <w:pStyle w:val="Prrafodelista"/>
              <w:widowControl/>
              <w:numPr>
                <w:ilvl w:val="0"/>
                <w:numId w:val="31"/>
              </w:numPr>
              <w:spacing w:before="200" w:line="276" w:lineRule="auto"/>
              <w:ind w:left="360"/>
              <w:jc w:val="both"/>
              <w:rPr>
                <w:sz w:val="22"/>
                <w:szCs w:val="22"/>
                <w:lang w:eastAsia="es-ES"/>
              </w:rPr>
            </w:pPr>
            <w:r w:rsidRPr="002A48E3">
              <w:rPr>
                <w:sz w:val="22"/>
                <w:szCs w:val="22"/>
                <w:lang w:eastAsia="es-ES"/>
              </w:rPr>
              <w:t>Aplicar ecuaciones termodinámicas.</w:t>
            </w:r>
          </w:p>
          <w:p w:rsidR="00D815BC" w:rsidRDefault="002A48E3" w:rsidP="002A48E3">
            <w:pPr>
              <w:pStyle w:val="Defaul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48E3">
              <w:rPr>
                <w:rFonts w:ascii="Arial" w:hAnsi="Arial" w:cs="Arial"/>
                <w:sz w:val="22"/>
                <w:szCs w:val="22"/>
              </w:rPr>
              <w:t>Definir temperatura y el origen de sus escalas y fórmulas de conversión para los sistemas de unidades (relativas y absolutas).</w:t>
            </w:r>
          </w:p>
          <w:p w:rsidR="002A48E3" w:rsidRPr="00773978" w:rsidRDefault="002A48E3" w:rsidP="002A48E3">
            <w:pPr>
              <w:pStyle w:val="Defaul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específica y genéricas (a desarrollar y fortalecer por tema)</w:t>
            </w:r>
          </w:p>
        </w:tc>
      </w:tr>
      <w:tr w:rsidR="0021023E" w:rsidRPr="00773978" w:rsidTr="001209F2">
        <w:tc>
          <w:tcPr>
            <w:tcW w:w="8978" w:type="dxa"/>
            <w:gridSpan w:val="2"/>
            <w:shd w:val="clear" w:color="auto" w:fill="auto"/>
          </w:tcPr>
          <w:p w:rsidR="00D815BC" w:rsidRPr="002A48E3" w:rsidRDefault="002A48E3" w:rsidP="002A48E3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48E3">
              <w:rPr>
                <w:rFonts w:ascii="Arial" w:hAnsi="Arial" w:cs="Arial"/>
                <w:sz w:val="22"/>
                <w:szCs w:val="22"/>
              </w:rPr>
              <w:t>Analizar, aplicar y evaluar, las leyes que rigen la termodinámica y la transferencia con su entorno</w:t>
            </w:r>
            <w:r w:rsidRPr="002A48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A48E3" w:rsidP="00D815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Leyes de la Termodinámica</w:t>
            </w:r>
            <w:r w:rsidRPr="007739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2A48E3" w:rsidRPr="00D87538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D87538">
              <w:rPr>
                <w:lang w:eastAsia="es-ES"/>
              </w:rPr>
              <w:t>Definir las formas de energía (potencial, cinética, interna, calor y</w:t>
            </w:r>
            <w:r>
              <w:rPr>
                <w:lang w:eastAsia="es-ES"/>
              </w:rPr>
              <w:t xml:space="preserve"> </w:t>
            </w:r>
            <w:r w:rsidRPr="00D87538">
              <w:rPr>
                <w:lang w:eastAsia="es-ES"/>
              </w:rPr>
              <w:t>trabajo)</w:t>
            </w:r>
            <w:r>
              <w:rPr>
                <w:lang w:eastAsia="es-ES"/>
              </w:rPr>
              <w:t>.</w:t>
            </w:r>
          </w:p>
          <w:p w:rsidR="002A48E3" w:rsidRPr="00D87538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D87538">
              <w:rPr>
                <w:lang w:eastAsia="es-ES"/>
              </w:rPr>
              <w:t>Definir</w:t>
            </w:r>
            <w:r>
              <w:rPr>
                <w:lang w:eastAsia="es-ES"/>
              </w:rPr>
              <w:t xml:space="preserve"> los tipos de trabajo (de flujo</w:t>
            </w:r>
            <w:r w:rsidRPr="00D87538">
              <w:rPr>
                <w:lang w:eastAsia="es-ES"/>
              </w:rPr>
              <w:t xml:space="preserve"> </w:t>
            </w:r>
            <w:r>
              <w:rPr>
                <w:lang w:eastAsia="es-ES"/>
              </w:rPr>
              <w:t xml:space="preserve">de </w:t>
            </w:r>
            <w:r w:rsidRPr="00D87538">
              <w:rPr>
                <w:lang w:eastAsia="es-ES"/>
              </w:rPr>
              <w:t>expansión y compresión)</w:t>
            </w:r>
            <w:r>
              <w:rPr>
                <w:lang w:eastAsia="es-ES"/>
              </w:rPr>
              <w:t>.</w:t>
            </w:r>
          </w:p>
          <w:p w:rsidR="002A48E3" w:rsidRPr="00D87538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D87538">
              <w:rPr>
                <w:lang w:eastAsia="es-ES"/>
              </w:rPr>
              <w:t>Definir entalpia</w:t>
            </w:r>
            <w:r>
              <w:rPr>
                <w:lang w:eastAsia="es-ES"/>
              </w:rPr>
              <w:t>.</w:t>
            </w:r>
          </w:p>
          <w:p w:rsidR="002A48E3" w:rsidRPr="00D87538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b/>
              </w:rPr>
            </w:pPr>
            <w:r w:rsidRPr="00D87538">
              <w:rPr>
                <w:lang w:eastAsia="es-ES"/>
              </w:rPr>
              <w:t>Analizar la ecuación derivada de la primera ley de la termodinámica,</w:t>
            </w:r>
            <w:r>
              <w:rPr>
                <w:lang w:eastAsia="es-ES"/>
              </w:rPr>
              <w:t xml:space="preserve"> </w:t>
            </w:r>
            <w:r w:rsidRPr="00D87538">
              <w:rPr>
                <w:lang w:eastAsia="es-ES"/>
              </w:rPr>
              <w:t>aplicada a un</w:t>
            </w:r>
            <w:r>
              <w:rPr>
                <w:lang w:eastAsia="es-ES"/>
              </w:rPr>
              <w:t xml:space="preserve"> sistema con flujo estacionario.</w:t>
            </w:r>
          </w:p>
          <w:p w:rsidR="002A48E3" w:rsidRPr="003623C9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3623C9">
              <w:rPr>
                <w:lang w:eastAsia="es-ES"/>
              </w:rPr>
              <w:t>Analizar la ecuación derivada de la primera ley de la termodinámica,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aplicada a un sistema sin flujo.</w:t>
            </w:r>
          </w:p>
          <w:p w:rsidR="002A48E3" w:rsidRPr="003623C9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3623C9">
              <w:rPr>
                <w:lang w:eastAsia="es-ES"/>
              </w:rPr>
              <w:t>Investigar la ley cero de la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termodinámica y ejemplificarla</w:t>
            </w:r>
            <w:r>
              <w:rPr>
                <w:lang w:eastAsia="es-ES"/>
              </w:rPr>
              <w:t>.</w:t>
            </w:r>
          </w:p>
          <w:p w:rsidR="002A48E3" w:rsidRPr="003623C9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3623C9">
              <w:rPr>
                <w:lang w:eastAsia="es-ES"/>
              </w:rPr>
              <w:lastRenderedPageBreak/>
              <w:t>Por medio de un intercambiador de calor (ejemplo: radiador de automóvil) explicar la ley cero de la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termodinámica</w:t>
            </w:r>
            <w:r>
              <w:rPr>
                <w:lang w:eastAsia="es-ES"/>
              </w:rPr>
              <w:t>.</w:t>
            </w:r>
          </w:p>
          <w:p w:rsidR="002A48E3" w:rsidRPr="003623C9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3623C9">
              <w:rPr>
                <w:lang w:eastAsia="es-ES"/>
              </w:rPr>
              <w:t xml:space="preserve">Analizar los enunciados de la segunda ley (Kelvin-Planck y </w:t>
            </w:r>
            <w:proofErr w:type="spellStart"/>
            <w:r w:rsidRPr="003623C9">
              <w:rPr>
                <w:lang w:eastAsia="es-ES"/>
              </w:rPr>
              <w:t>Clauisus</w:t>
            </w:r>
            <w:proofErr w:type="spellEnd"/>
            <w:r w:rsidRPr="003623C9">
              <w:rPr>
                <w:lang w:eastAsia="es-ES"/>
              </w:rPr>
              <w:t>), relacionándolos con las máquinas térmicas, refrigerador y bomba de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calor</w:t>
            </w:r>
            <w:r>
              <w:rPr>
                <w:lang w:eastAsia="es-ES"/>
              </w:rPr>
              <w:t>.</w:t>
            </w:r>
          </w:p>
          <w:p w:rsidR="002A48E3" w:rsidRPr="003623C9" w:rsidRDefault="002A48E3" w:rsidP="002A48E3">
            <w:pPr>
              <w:pStyle w:val="Prrafodelista"/>
              <w:widowControl/>
              <w:numPr>
                <w:ilvl w:val="0"/>
                <w:numId w:val="33"/>
              </w:numPr>
              <w:spacing w:before="200" w:line="276" w:lineRule="auto"/>
              <w:jc w:val="both"/>
              <w:rPr>
                <w:lang w:eastAsia="es-ES"/>
              </w:rPr>
            </w:pPr>
            <w:r w:rsidRPr="003623C9">
              <w:rPr>
                <w:lang w:eastAsia="es-ES"/>
              </w:rPr>
              <w:t>Parafrasear los enunciados de las leyes primera y segunda, comparándolos en términos de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delimitar su ámbito de aplicación.</w:t>
            </w:r>
          </w:p>
          <w:p w:rsidR="00D815BC" w:rsidRDefault="002A48E3" w:rsidP="002A48E3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F9">
              <w:rPr>
                <w:rFonts w:ascii="Arial" w:hAnsi="Arial" w:cs="Arial"/>
                <w:sz w:val="20"/>
                <w:szCs w:val="20"/>
              </w:rPr>
              <w:t>Análisis y comprensión de las leyes de los gases.</w:t>
            </w:r>
          </w:p>
          <w:p w:rsidR="001964F9" w:rsidRPr="001964F9" w:rsidRDefault="001964F9" w:rsidP="002A48E3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17491D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0F1A02">
        <w:tc>
          <w:tcPr>
            <w:tcW w:w="8978" w:type="dxa"/>
            <w:gridSpan w:val="2"/>
            <w:shd w:val="clear" w:color="auto" w:fill="auto"/>
          </w:tcPr>
          <w:p w:rsidR="00D815BC" w:rsidRPr="001964F9" w:rsidRDefault="001964F9" w:rsidP="001964F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4F9">
              <w:rPr>
                <w:rFonts w:ascii="Arial" w:hAnsi="Arial" w:cs="Arial"/>
                <w:sz w:val="22"/>
                <w:szCs w:val="22"/>
              </w:rPr>
              <w:t>Conocer los procesos termodinámicos</w:t>
            </w:r>
            <w:r w:rsidR="00D815BC" w:rsidRPr="001964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1964F9" w:rsidP="00D815B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</w:rPr>
              <w:t>Procesos</w:t>
            </w:r>
          </w:p>
        </w:tc>
        <w:tc>
          <w:tcPr>
            <w:tcW w:w="4489" w:type="dxa"/>
            <w:shd w:val="clear" w:color="auto" w:fill="auto"/>
          </w:tcPr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35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64F9">
              <w:rPr>
                <w:lang w:eastAsia="es-ES"/>
              </w:rPr>
              <w:t>Definir y analizar el concepto de entropía para relacionarlo con los procesos reversibles e irreversibles.</w:t>
            </w:r>
          </w:p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35"/>
              </w:numPr>
              <w:spacing w:before="200" w:line="276" w:lineRule="auto"/>
              <w:jc w:val="both"/>
              <w:rPr>
                <w:lang w:eastAsia="es-ES"/>
              </w:rPr>
            </w:pPr>
            <w:r w:rsidRPr="001964F9">
              <w:rPr>
                <w:lang w:eastAsia="es-ES"/>
              </w:rPr>
              <w:t>Investigar los procesos reversibles por medio de máquinas ideales.</w:t>
            </w:r>
          </w:p>
          <w:p w:rsidR="00D815BC" w:rsidRDefault="001964F9" w:rsidP="001964F9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F9">
              <w:rPr>
                <w:rFonts w:ascii="Arial" w:hAnsi="Arial" w:cs="Arial"/>
                <w:sz w:val="20"/>
                <w:szCs w:val="20"/>
              </w:rPr>
              <w:t>Investigar los distintos tipos de irreversibilidades.</w:t>
            </w:r>
          </w:p>
          <w:p w:rsidR="001964F9" w:rsidRPr="00773978" w:rsidRDefault="001964F9" w:rsidP="001964F9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581CC8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5BC" w:rsidRPr="00773978" w:rsidTr="00DE4FD8">
        <w:tc>
          <w:tcPr>
            <w:tcW w:w="8978" w:type="dxa"/>
            <w:gridSpan w:val="2"/>
            <w:shd w:val="clear" w:color="auto" w:fill="auto"/>
          </w:tcPr>
          <w:p w:rsidR="00D815BC" w:rsidRPr="001964F9" w:rsidRDefault="001964F9" w:rsidP="001964F9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4F9">
              <w:rPr>
                <w:rFonts w:ascii="Arial" w:hAnsi="Arial" w:cs="Arial"/>
                <w:sz w:val="22"/>
                <w:szCs w:val="22"/>
              </w:rPr>
              <w:t>Comprender el funcionamiento de los ciclos termodinámicos y aplicarlos en máquinas de combustión interna, plantas térmicas y sistemas de refrigeración.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1964F9" w:rsidRDefault="001964F9" w:rsidP="00196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Ciclos Termodinámicos</w:t>
            </w:r>
          </w:p>
          <w:p w:rsidR="00D815BC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rPr>
                <w:lang w:eastAsia="es-ES"/>
              </w:rPr>
            </w:pPr>
            <w:r w:rsidRPr="001964F9">
              <w:rPr>
                <w:lang w:eastAsia="es-ES"/>
              </w:rPr>
              <w:t xml:space="preserve">Esquematizar los sistemas termodinámicos que conforman cada uno de los ciclos (Otto, </w:t>
            </w:r>
            <w:proofErr w:type="spellStart"/>
            <w:r w:rsidRPr="001964F9">
              <w:rPr>
                <w:lang w:eastAsia="es-ES"/>
              </w:rPr>
              <w:t>diesel</w:t>
            </w:r>
            <w:proofErr w:type="spellEnd"/>
            <w:r w:rsidRPr="001964F9">
              <w:rPr>
                <w:lang w:eastAsia="es-ES"/>
              </w:rPr>
              <w:t xml:space="preserve">, </w:t>
            </w:r>
            <w:proofErr w:type="spellStart"/>
            <w:r w:rsidRPr="001964F9">
              <w:rPr>
                <w:lang w:eastAsia="es-ES"/>
              </w:rPr>
              <w:t>Rankine</w:t>
            </w:r>
            <w:proofErr w:type="spellEnd"/>
            <w:r w:rsidRPr="001964F9">
              <w:rPr>
                <w:lang w:eastAsia="es-ES"/>
              </w:rPr>
              <w:t xml:space="preserve"> y de refrigeración) y analizar su función.</w:t>
            </w:r>
          </w:p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rPr>
                <w:lang w:eastAsia="es-ES"/>
              </w:rPr>
            </w:pPr>
            <w:r w:rsidRPr="001964F9">
              <w:rPr>
                <w:lang w:eastAsia="es-ES"/>
              </w:rPr>
              <w:t xml:space="preserve">Evaluar el ciclo Otto y </w:t>
            </w:r>
            <w:proofErr w:type="spellStart"/>
            <w:r w:rsidRPr="001964F9">
              <w:rPr>
                <w:lang w:eastAsia="es-ES"/>
              </w:rPr>
              <w:t>diesel</w:t>
            </w:r>
            <w:proofErr w:type="spellEnd"/>
            <w:r w:rsidRPr="001964F9">
              <w:rPr>
                <w:lang w:eastAsia="es-ES"/>
              </w:rPr>
              <w:t xml:space="preserve"> en máquinas de combustión interna.</w:t>
            </w:r>
          </w:p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rPr>
                <w:lang w:eastAsia="es-ES"/>
              </w:rPr>
            </w:pPr>
            <w:r w:rsidRPr="001964F9">
              <w:rPr>
                <w:lang w:eastAsia="es-ES"/>
              </w:rPr>
              <w:t xml:space="preserve">Formular el ciclo </w:t>
            </w:r>
            <w:proofErr w:type="spellStart"/>
            <w:r w:rsidRPr="001964F9">
              <w:rPr>
                <w:lang w:eastAsia="es-ES"/>
              </w:rPr>
              <w:t>Rankine</w:t>
            </w:r>
            <w:proofErr w:type="spellEnd"/>
            <w:r w:rsidRPr="001964F9">
              <w:rPr>
                <w:lang w:eastAsia="es-ES"/>
              </w:rPr>
              <w:t xml:space="preserve"> simple.</w:t>
            </w:r>
          </w:p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rPr>
                <w:lang w:eastAsia="es-ES"/>
              </w:rPr>
            </w:pPr>
            <w:r w:rsidRPr="001964F9">
              <w:rPr>
                <w:lang w:eastAsia="es-ES"/>
              </w:rPr>
              <w:t>Identificar en cada ciclo los puntos críticos para la medición de variables.</w:t>
            </w:r>
          </w:p>
          <w:p w:rsidR="00D815BC" w:rsidRDefault="001964F9" w:rsidP="001964F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F9">
              <w:rPr>
                <w:rFonts w:ascii="Arial" w:hAnsi="Arial" w:cs="Arial"/>
                <w:sz w:val="20"/>
                <w:szCs w:val="20"/>
              </w:rPr>
              <w:t>Cálculo de eficiencia térmica.</w:t>
            </w:r>
          </w:p>
          <w:p w:rsidR="001964F9" w:rsidRPr="00773978" w:rsidRDefault="001964F9" w:rsidP="001964F9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4F9" w:rsidRPr="00773978" w:rsidTr="009E2417">
        <w:tc>
          <w:tcPr>
            <w:tcW w:w="8978" w:type="dxa"/>
            <w:gridSpan w:val="2"/>
            <w:shd w:val="clear" w:color="auto" w:fill="auto"/>
          </w:tcPr>
          <w:p w:rsidR="001964F9" w:rsidRDefault="001964F9" w:rsidP="001964F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1964F9" w:rsidRPr="001964F9" w:rsidRDefault="001964F9" w:rsidP="001964F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64F9" w:rsidRPr="00773978" w:rsidTr="00E13DC9">
        <w:tc>
          <w:tcPr>
            <w:tcW w:w="8978" w:type="dxa"/>
            <w:gridSpan w:val="2"/>
            <w:shd w:val="clear" w:color="auto" w:fill="auto"/>
          </w:tcPr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rPr>
                <w:lang w:eastAsia="es-ES"/>
              </w:rPr>
            </w:pPr>
            <w:r w:rsidRPr="003623C9">
              <w:rPr>
                <w:lang w:eastAsia="es-ES"/>
              </w:rPr>
              <w:lastRenderedPageBreak/>
              <w:t>Mecanismos de transferencia de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Calor.</w:t>
            </w:r>
          </w:p>
        </w:tc>
      </w:tr>
      <w:tr w:rsidR="001964F9" w:rsidRPr="00773978" w:rsidTr="001209F2">
        <w:tc>
          <w:tcPr>
            <w:tcW w:w="4489" w:type="dxa"/>
            <w:shd w:val="clear" w:color="auto" w:fill="auto"/>
          </w:tcPr>
          <w:p w:rsidR="001964F9" w:rsidRPr="00773978" w:rsidRDefault="001964F9" w:rsidP="002E7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1964F9" w:rsidRPr="00773978" w:rsidRDefault="001964F9" w:rsidP="002E7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1964F9" w:rsidRPr="00773978" w:rsidTr="001209F2">
        <w:tc>
          <w:tcPr>
            <w:tcW w:w="4489" w:type="dxa"/>
            <w:shd w:val="clear" w:color="auto" w:fill="auto"/>
          </w:tcPr>
          <w:p w:rsidR="001964F9" w:rsidRDefault="001964F9" w:rsidP="00196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Mecanismos de Transferencia de Calor</w:t>
            </w:r>
          </w:p>
        </w:tc>
        <w:tc>
          <w:tcPr>
            <w:tcW w:w="4489" w:type="dxa"/>
            <w:shd w:val="clear" w:color="auto" w:fill="auto"/>
          </w:tcPr>
          <w:p w:rsidR="001964F9" w:rsidRPr="001964F9" w:rsidRDefault="001964F9" w:rsidP="001964F9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  <w:rPr>
                <w:lang w:eastAsia="es-ES"/>
              </w:rPr>
            </w:pPr>
            <w:r w:rsidRPr="003623C9">
              <w:rPr>
                <w:lang w:eastAsia="es-ES"/>
              </w:rPr>
              <w:t>Identificar en un sistema de Manufactura los distintos mecanismos de</w:t>
            </w:r>
            <w:r>
              <w:rPr>
                <w:lang w:eastAsia="es-ES"/>
              </w:rPr>
              <w:t xml:space="preserve"> </w:t>
            </w:r>
            <w:r w:rsidRPr="003623C9">
              <w:rPr>
                <w:lang w:eastAsia="es-ES"/>
              </w:rPr>
              <w:t>transferencia de calor y su influencia</w:t>
            </w:r>
            <w:r>
              <w:rPr>
                <w:lang w:eastAsia="es-ES"/>
              </w:rPr>
              <w:t xml:space="preserve"> en </w:t>
            </w:r>
            <w:r w:rsidRPr="003623C9">
              <w:rPr>
                <w:lang w:eastAsia="es-ES"/>
              </w:rPr>
              <w:t>el funcionamiento del sistema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8. Prácticas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jc w:val="both"/>
              <w:rPr>
                <w:lang w:eastAsia="es-ES"/>
              </w:rPr>
            </w:pPr>
            <w:r w:rsidRPr="007A42EA">
              <w:rPr>
                <w:lang w:eastAsia="es-ES"/>
              </w:rPr>
              <w:t>Realizar mediciones de variables termodinámicas (presión y temperatura)</w:t>
            </w:r>
            <w:r>
              <w:rPr>
                <w:lang w:eastAsia="es-ES"/>
              </w:rPr>
              <w:t>.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jc w:val="both"/>
              <w:rPr>
                <w:lang w:eastAsia="es-ES"/>
              </w:rPr>
            </w:pPr>
            <w:r w:rsidRPr="007A42EA">
              <w:rPr>
                <w:lang w:eastAsia="es-ES"/>
              </w:rPr>
              <w:t>Conocer los elementos que intervienen en diferentes sistemas térmicos</w:t>
            </w:r>
            <w:r>
              <w:rPr>
                <w:lang w:eastAsia="es-ES"/>
              </w:rPr>
              <w:t>.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jc w:val="both"/>
              <w:rPr>
                <w:lang w:eastAsia="es-ES"/>
              </w:rPr>
            </w:pPr>
            <w:r w:rsidRPr="007A42EA">
              <w:rPr>
                <w:lang w:eastAsia="es-ES"/>
              </w:rPr>
              <w:t>Caracterización de sistemas térmicos mediante uso de software de</w:t>
            </w:r>
            <w:r>
              <w:rPr>
                <w:lang w:eastAsia="es-ES"/>
              </w:rPr>
              <w:t xml:space="preserve"> </w:t>
            </w:r>
            <w:r w:rsidRPr="007A42EA">
              <w:rPr>
                <w:lang w:eastAsia="es-ES"/>
              </w:rPr>
              <w:t>funcionamiento de ciclos</w:t>
            </w:r>
            <w:r>
              <w:rPr>
                <w:lang w:eastAsia="es-ES"/>
              </w:rPr>
              <w:t>.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jc w:val="both"/>
              <w:rPr>
                <w:lang w:eastAsia="es-ES"/>
              </w:rPr>
            </w:pPr>
            <w:r w:rsidRPr="007A42EA">
              <w:rPr>
                <w:lang w:eastAsia="es-ES"/>
              </w:rPr>
              <w:t>Representación de estados y procesos termodinámicos en diagramas</w:t>
            </w:r>
            <w:r>
              <w:rPr>
                <w:lang w:eastAsia="es-ES"/>
              </w:rPr>
              <w:t>.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jc w:val="both"/>
              <w:rPr>
                <w:b/>
              </w:rPr>
            </w:pPr>
            <w:r w:rsidRPr="007A42EA">
              <w:rPr>
                <w:lang w:eastAsia="es-ES"/>
              </w:rPr>
              <w:t>Identificar los mecanismos de transferencia de calor</w:t>
            </w:r>
            <w:r>
              <w:rPr>
                <w:lang w:eastAsia="es-ES"/>
              </w:rPr>
              <w:t>.</w:t>
            </w:r>
          </w:p>
          <w:p w:rsidR="0021023E" w:rsidRPr="00773978" w:rsidRDefault="0021023E" w:rsidP="001964F9">
            <w:pPr>
              <w:pStyle w:val="Prrafodelista"/>
              <w:widowControl/>
              <w:spacing w:before="200" w:line="276" w:lineRule="auto"/>
              <w:ind w:left="1068"/>
            </w:pPr>
          </w:p>
        </w:tc>
      </w:tr>
    </w:tbl>
    <w:p w:rsidR="001964F9" w:rsidRDefault="001964F9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9. Proyecto integrador 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1964F9" w:rsidP="0019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Desarrollar un proyecto tecnológico con los principios termodinámicos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10.. Evaluación por competencias (específicas y genéricas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30% proyecto final</w:t>
            </w:r>
          </w:p>
          <w:p w:rsidR="0021023E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exámenes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participaciones y  tareas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exposiciones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10% asistencias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11. Fuentes de información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38"/>
              </w:numPr>
              <w:spacing w:before="200" w:line="276" w:lineRule="auto"/>
              <w:rPr>
                <w:lang w:eastAsia="es-ES"/>
              </w:rPr>
            </w:pPr>
            <w:proofErr w:type="spellStart"/>
            <w:r w:rsidRPr="007A42EA">
              <w:rPr>
                <w:lang w:eastAsia="es-ES"/>
              </w:rPr>
              <w:t>Holman</w:t>
            </w:r>
            <w:proofErr w:type="spellEnd"/>
            <w:r w:rsidRPr="007A42EA">
              <w:rPr>
                <w:lang w:eastAsia="es-ES"/>
              </w:rPr>
              <w:t>, J.P., Termodinámica, Última edición, Ed. Mc Graw Hill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38"/>
              </w:numPr>
              <w:spacing w:before="200" w:line="276" w:lineRule="auto"/>
              <w:rPr>
                <w:lang w:eastAsia="es-ES"/>
              </w:rPr>
            </w:pPr>
            <w:proofErr w:type="spellStart"/>
            <w:r w:rsidRPr="007A42EA">
              <w:rPr>
                <w:lang w:eastAsia="es-ES"/>
              </w:rPr>
              <w:t>Wark</w:t>
            </w:r>
            <w:proofErr w:type="spellEnd"/>
            <w:r w:rsidRPr="007A42EA">
              <w:rPr>
                <w:lang w:eastAsia="es-ES"/>
              </w:rPr>
              <w:t>, K., Termodinámica, Última edición, Ed. Mc Graw Hill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38"/>
              </w:numPr>
              <w:spacing w:before="200" w:line="276" w:lineRule="auto"/>
              <w:rPr>
                <w:lang w:eastAsia="es-ES"/>
              </w:rPr>
            </w:pPr>
            <w:proofErr w:type="spellStart"/>
            <w:r w:rsidRPr="007A42EA">
              <w:rPr>
                <w:lang w:eastAsia="es-ES"/>
              </w:rPr>
              <w:t>Cengel</w:t>
            </w:r>
            <w:proofErr w:type="spellEnd"/>
            <w:r w:rsidRPr="007A42EA">
              <w:rPr>
                <w:lang w:eastAsia="es-ES"/>
              </w:rPr>
              <w:t xml:space="preserve"> </w:t>
            </w:r>
            <w:proofErr w:type="spellStart"/>
            <w:r w:rsidRPr="007A42EA">
              <w:rPr>
                <w:lang w:eastAsia="es-ES"/>
              </w:rPr>
              <w:t>Yunus</w:t>
            </w:r>
            <w:proofErr w:type="spellEnd"/>
            <w:r w:rsidRPr="007A42EA">
              <w:rPr>
                <w:lang w:eastAsia="es-ES"/>
              </w:rPr>
              <w:t xml:space="preserve"> A. y Michael A. Boles. Termodinámica, Última edición, Editorial</w:t>
            </w:r>
            <w:r>
              <w:rPr>
                <w:lang w:eastAsia="es-ES"/>
              </w:rPr>
              <w:t xml:space="preserve"> </w:t>
            </w:r>
            <w:r w:rsidRPr="007A42EA">
              <w:rPr>
                <w:lang w:eastAsia="es-ES"/>
              </w:rPr>
              <w:t>Mc Graw-Hill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38"/>
              </w:numPr>
              <w:spacing w:before="200" w:line="276" w:lineRule="auto"/>
              <w:rPr>
                <w:lang w:eastAsia="es-ES"/>
              </w:rPr>
            </w:pPr>
            <w:proofErr w:type="spellStart"/>
            <w:r w:rsidRPr="007A42EA">
              <w:rPr>
                <w:lang w:eastAsia="es-ES"/>
              </w:rPr>
              <w:t>Howell</w:t>
            </w:r>
            <w:proofErr w:type="spellEnd"/>
            <w:r w:rsidRPr="007A42EA">
              <w:rPr>
                <w:lang w:eastAsia="es-ES"/>
              </w:rPr>
              <w:t xml:space="preserve">, J. R. y R. O. </w:t>
            </w:r>
            <w:proofErr w:type="spellStart"/>
            <w:r w:rsidRPr="007A42EA">
              <w:rPr>
                <w:lang w:eastAsia="es-ES"/>
              </w:rPr>
              <w:t>Buckius</w:t>
            </w:r>
            <w:proofErr w:type="spellEnd"/>
            <w:r w:rsidRPr="007A42EA">
              <w:rPr>
                <w:lang w:eastAsia="es-ES"/>
              </w:rPr>
              <w:t>, Principios de Termodinámica para Ingenieros,</w:t>
            </w:r>
            <w:r>
              <w:rPr>
                <w:lang w:eastAsia="es-ES"/>
              </w:rPr>
              <w:t xml:space="preserve"> </w:t>
            </w:r>
            <w:r w:rsidRPr="007A42EA">
              <w:rPr>
                <w:lang w:eastAsia="es-ES"/>
              </w:rPr>
              <w:t>Última edición, Mc Graw Hill, México, 1990.</w:t>
            </w:r>
          </w:p>
          <w:p w:rsidR="001964F9" w:rsidRPr="007A42EA" w:rsidRDefault="001964F9" w:rsidP="001964F9">
            <w:pPr>
              <w:pStyle w:val="Prrafodelista"/>
              <w:widowControl/>
              <w:numPr>
                <w:ilvl w:val="0"/>
                <w:numId w:val="38"/>
              </w:numPr>
              <w:spacing w:before="200" w:line="276" w:lineRule="auto"/>
              <w:rPr>
                <w:lang w:eastAsia="es-ES"/>
              </w:rPr>
            </w:pPr>
            <w:r w:rsidRPr="007A42EA">
              <w:rPr>
                <w:lang w:eastAsia="es-ES"/>
              </w:rPr>
              <w:lastRenderedPageBreak/>
              <w:t xml:space="preserve">Jones, J. B. y R. E. </w:t>
            </w:r>
            <w:proofErr w:type="spellStart"/>
            <w:r w:rsidRPr="007A42EA">
              <w:rPr>
                <w:lang w:eastAsia="es-ES"/>
              </w:rPr>
              <w:t>Dugan</w:t>
            </w:r>
            <w:proofErr w:type="spellEnd"/>
            <w:r w:rsidRPr="007A42EA">
              <w:rPr>
                <w:lang w:eastAsia="es-ES"/>
              </w:rPr>
              <w:t>, Ingeniería Termodinámica, Primera edición,</w:t>
            </w:r>
            <w:r>
              <w:rPr>
                <w:lang w:eastAsia="es-ES"/>
              </w:rPr>
              <w:t xml:space="preserve"> </w:t>
            </w:r>
            <w:r w:rsidRPr="007A42EA">
              <w:rPr>
                <w:lang w:eastAsia="es-ES"/>
              </w:rPr>
              <w:t xml:space="preserve">Prentice </w:t>
            </w:r>
            <w:proofErr w:type="spellStart"/>
            <w:r w:rsidRPr="007A42EA">
              <w:rPr>
                <w:lang w:eastAsia="es-ES"/>
              </w:rPr>
              <w:t>Holl</w:t>
            </w:r>
            <w:proofErr w:type="spellEnd"/>
            <w:r w:rsidRPr="007A42EA">
              <w:rPr>
                <w:lang w:eastAsia="es-ES"/>
              </w:rPr>
              <w:t xml:space="preserve"> Hispanoamericana, México, 1997.</w:t>
            </w:r>
          </w:p>
          <w:p w:rsidR="0021023E" w:rsidRPr="001964F9" w:rsidRDefault="001964F9" w:rsidP="001964F9">
            <w:pPr>
              <w:pStyle w:val="Prrafodelista"/>
              <w:widowControl/>
              <w:numPr>
                <w:ilvl w:val="0"/>
                <w:numId w:val="38"/>
              </w:numPr>
              <w:spacing w:before="200" w:line="276" w:lineRule="auto"/>
              <w:rPr>
                <w:b/>
              </w:rPr>
            </w:pPr>
            <w:proofErr w:type="spellStart"/>
            <w:r w:rsidRPr="007A42EA">
              <w:rPr>
                <w:lang w:eastAsia="es-ES"/>
              </w:rPr>
              <w:t>Holman</w:t>
            </w:r>
            <w:proofErr w:type="spellEnd"/>
            <w:r w:rsidRPr="007A42EA">
              <w:rPr>
                <w:lang w:eastAsia="es-ES"/>
              </w:rPr>
              <w:t>, J.P., Transferencia de Calor, Última edición, Ed. CECSA.</w:t>
            </w:r>
          </w:p>
        </w:tc>
      </w:tr>
    </w:tbl>
    <w:p w:rsidR="00FA6430" w:rsidRPr="00773978" w:rsidRDefault="008E5421" w:rsidP="00773978">
      <w:pPr>
        <w:rPr>
          <w:rFonts w:ascii="Arial" w:hAnsi="Arial" w:cs="Arial"/>
          <w:sz w:val="20"/>
          <w:szCs w:val="20"/>
        </w:rPr>
      </w:pPr>
    </w:p>
    <w:sectPr w:rsidR="00FA6430" w:rsidRPr="00773978" w:rsidSect="00B57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33"/>
    <w:multiLevelType w:val="hybridMultilevel"/>
    <w:tmpl w:val="C7CECB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377558"/>
    <w:multiLevelType w:val="hybridMultilevel"/>
    <w:tmpl w:val="E424CFD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192"/>
    <w:multiLevelType w:val="hybridMultilevel"/>
    <w:tmpl w:val="DFA4387A"/>
    <w:lvl w:ilvl="0" w:tplc="CE8E924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A0E43"/>
    <w:multiLevelType w:val="hybridMultilevel"/>
    <w:tmpl w:val="BAB66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3899"/>
    <w:multiLevelType w:val="hybridMultilevel"/>
    <w:tmpl w:val="492235DC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54D30"/>
    <w:multiLevelType w:val="hybridMultilevel"/>
    <w:tmpl w:val="DE72447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55BB"/>
    <w:multiLevelType w:val="hybridMultilevel"/>
    <w:tmpl w:val="79C64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54CA"/>
    <w:multiLevelType w:val="multilevel"/>
    <w:tmpl w:val="2E98E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C230D3"/>
    <w:multiLevelType w:val="hybridMultilevel"/>
    <w:tmpl w:val="7AF0A42C"/>
    <w:lvl w:ilvl="0" w:tplc="CE8E924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A12DE"/>
    <w:multiLevelType w:val="hybridMultilevel"/>
    <w:tmpl w:val="F23CA822"/>
    <w:lvl w:ilvl="0" w:tplc="CE8E924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C73B2"/>
    <w:multiLevelType w:val="hybridMultilevel"/>
    <w:tmpl w:val="AB8A4160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1098E"/>
    <w:multiLevelType w:val="hybridMultilevel"/>
    <w:tmpl w:val="7D4C314C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07DDC"/>
    <w:multiLevelType w:val="hybridMultilevel"/>
    <w:tmpl w:val="57360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0998"/>
    <w:multiLevelType w:val="hybridMultilevel"/>
    <w:tmpl w:val="985A1D50"/>
    <w:lvl w:ilvl="0" w:tplc="CE8E9240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C72D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0C70A3"/>
    <w:multiLevelType w:val="multilevel"/>
    <w:tmpl w:val="E462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FE75C2"/>
    <w:multiLevelType w:val="hybridMultilevel"/>
    <w:tmpl w:val="CB5C252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1EE"/>
    <w:multiLevelType w:val="hybridMultilevel"/>
    <w:tmpl w:val="0F54860E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5603B"/>
    <w:multiLevelType w:val="multilevel"/>
    <w:tmpl w:val="E4622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3050F7"/>
    <w:multiLevelType w:val="hybridMultilevel"/>
    <w:tmpl w:val="93F82E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D138BB"/>
    <w:multiLevelType w:val="hybridMultilevel"/>
    <w:tmpl w:val="3F18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21E98"/>
    <w:multiLevelType w:val="hybridMultilevel"/>
    <w:tmpl w:val="B8FE6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B4068"/>
    <w:multiLevelType w:val="hybridMultilevel"/>
    <w:tmpl w:val="6F302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7F61"/>
    <w:multiLevelType w:val="hybridMultilevel"/>
    <w:tmpl w:val="E3CA73DE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DFC"/>
    <w:multiLevelType w:val="hybridMultilevel"/>
    <w:tmpl w:val="C8B6A8AA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84D69"/>
    <w:multiLevelType w:val="multilevel"/>
    <w:tmpl w:val="A24824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F327B0"/>
    <w:multiLevelType w:val="hybridMultilevel"/>
    <w:tmpl w:val="9904A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160D96"/>
    <w:multiLevelType w:val="hybridMultilevel"/>
    <w:tmpl w:val="BF628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3004E"/>
    <w:multiLevelType w:val="hybridMultilevel"/>
    <w:tmpl w:val="86DE829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C5EE6"/>
    <w:multiLevelType w:val="hybridMultilevel"/>
    <w:tmpl w:val="EE864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A5E25"/>
    <w:multiLevelType w:val="hybridMultilevel"/>
    <w:tmpl w:val="D9A2DAE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D7769"/>
    <w:multiLevelType w:val="hybridMultilevel"/>
    <w:tmpl w:val="84787E70"/>
    <w:lvl w:ilvl="0" w:tplc="7B24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113EF"/>
    <w:multiLevelType w:val="hybridMultilevel"/>
    <w:tmpl w:val="87624C94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4"/>
  </w:num>
  <w:num w:numId="5">
    <w:abstractNumId w:val="31"/>
  </w:num>
  <w:num w:numId="6">
    <w:abstractNumId w:val="26"/>
  </w:num>
  <w:num w:numId="7">
    <w:abstractNumId w:val="35"/>
  </w:num>
  <w:num w:numId="8">
    <w:abstractNumId w:val="33"/>
  </w:num>
  <w:num w:numId="9">
    <w:abstractNumId w:val="23"/>
  </w:num>
  <w:num w:numId="10">
    <w:abstractNumId w:val="17"/>
  </w:num>
  <w:num w:numId="11">
    <w:abstractNumId w:val="21"/>
  </w:num>
  <w:num w:numId="12">
    <w:abstractNumId w:val="18"/>
  </w:num>
  <w:num w:numId="13">
    <w:abstractNumId w:val="29"/>
  </w:num>
  <w:num w:numId="14">
    <w:abstractNumId w:val="9"/>
  </w:num>
  <w:num w:numId="15">
    <w:abstractNumId w:val="25"/>
  </w:num>
  <w:num w:numId="16">
    <w:abstractNumId w:val="3"/>
  </w:num>
  <w:num w:numId="17">
    <w:abstractNumId w:val="8"/>
  </w:num>
  <w:num w:numId="18">
    <w:abstractNumId w:val="15"/>
  </w:num>
  <w:num w:numId="19">
    <w:abstractNumId w:val="30"/>
  </w:num>
  <w:num w:numId="20">
    <w:abstractNumId w:val="34"/>
  </w:num>
  <w:num w:numId="21">
    <w:abstractNumId w:val="0"/>
  </w:num>
  <w:num w:numId="22">
    <w:abstractNumId w:val="22"/>
  </w:num>
  <w:num w:numId="23">
    <w:abstractNumId w:val="16"/>
  </w:num>
  <w:num w:numId="24">
    <w:abstractNumId w:val="13"/>
  </w:num>
  <w:num w:numId="25">
    <w:abstractNumId w:val="32"/>
  </w:num>
  <w:num w:numId="26">
    <w:abstractNumId w:val="5"/>
  </w:num>
  <w:num w:numId="27">
    <w:abstractNumId w:val="28"/>
  </w:num>
  <w:num w:numId="28">
    <w:abstractNumId w:val="7"/>
  </w:num>
  <w:num w:numId="29">
    <w:abstractNumId w:val="1"/>
  </w:num>
  <w:num w:numId="30">
    <w:abstractNumId w:val="2"/>
  </w:num>
  <w:num w:numId="31">
    <w:abstractNumId w:val="20"/>
  </w:num>
  <w:num w:numId="32">
    <w:abstractNumId w:val="12"/>
  </w:num>
  <w:num w:numId="33">
    <w:abstractNumId w:val="37"/>
  </w:num>
  <w:num w:numId="34">
    <w:abstractNumId w:val="27"/>
  </w:num>
  <w:num w:numId="35">
    <w:abstractNumId w:val="19"/>
  </w:num>
  <w:num w:numId="36">
    <w:abstractNumId w:val="10"/>
  </w:num>
  <w:num w:numId="37">
    <w:abstractNumId w:val="1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3E"/>
    <w:rsid w:val="000C383D"/>
    <w:rsid w:val="001964F9"/>
    <w:rsid w:val="001A156A"/>
    <w:rsid w:val="0021023E"/>
    <w:rsid w:val="00237794"/>
    <w:rsid w:val="002A48E3"/>
    <w:rsid w:val="00671811"/>
    <w:rsid w:val="00721F5C"/>
    <w:rsid w:val="00773978"/>
    <w:rsid w:val="007B0D62"/>
    <w:rsid w:val="008215B1"/>
    <w:rsid w:val="008E5421"/>
    <w:rsid w:val="009C7934"/>
    <w:rsid w:val="00B7781A"/>
    <w:rsid w:val="00D144D5"/>
    <w:rsid w:val="00D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4282"/>
  <w15:docId w15:val="{D67769B6-CC56-42E5-A1B8-DE937B91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2A48E3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D14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D815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2A48E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48E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A48E3"/>
    <w:rPr>
      <w:rFonts w:ascii="Times New Roman" w:eastAsia="Times New Roman" w:hAnsi="Times New Roman" w:cs="Times New Roman"/>
      <w:b/>
      <w:i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5A1E-3677-4F44-B580-1D9D93AB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Sabido Montejo</dc:creator>
  <cp:lastModifiedBy>JOSE FRANCISCO VAZQUEZ LOPEZ</cp:lastModifiedBy>
  <cp:revision>2</cp:revision>
  <dcterms:created xsi:type="dcterms:W3CDTF">2017-11-09T16:39:00Z</dcterms:created>
  <dcterms:modified xsi:type="dcterms:W3CDTF">2017-11-09T16:39:00Z</dcterms:modified>
</cp:coreProperties>
</file>