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  <w:r w:rsidR="00D73C4B">
        <w:rPr>
          <w:rFonts w:ascii="Arial" w:hAnsi="Arial" w:cs="Arial"/>
          <w:b/>
          <w:sz w:val="26"/>
          <w:szCs w:val="26"/>
        </w:rPr>
        <w:t xml:space="preserve">  </w:t>
      </w:r>
      <w:bookmarkStart w:id="0" w:name="_GoBack"/>
      <w:bookmarkEnd w:id="0"/>
      <w:r w:rsidR="00D73C4B"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inline distT="0" distB="0" distL="0" distR="0" wp14:anchorId="2FECD4D3" wp14:editId="2BAD7AFF">
            <wp:extent cx="1104405" cy="680163"/>
            <wp:effectExtent l="0" t="0" r="63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ecNM-2017-Ganad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65" cy="69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3E" w:rsidRPr="00285F19" w:rsidRDefault="0021023E" w:rsidP="0021023E">
      <w:pPr>
        <w:rPr>
          <w:rFonts w:ascii="Arial" w:hAnsi="Arial" w:cs="Arial"/>
        </w:rPr>
      </w:pPr>
    </w:p>
    <w:p w:rsidR="0021023E" w:rsidRDefault="0021023E" w:rsidP="0021023E">
      <w:pPr>
        <w:ind w:firstLine="708"/>
        <w:rPr>
          <w:rFonts w:ascii="Arial" w:hAnsi="Arial" w:cs="Arial"/>
        </w:rPr>
      </w:pPr>
    </w:p>
    <w:p w:rsidR="0021023E" w:rsidRPr="00773978" w:rsidRDefault="0021023E" w:rsidP="0021023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773978" w:rsidTr="00490641">
        <w:trPr>
          <w:trHeight w:val="1973"/>
        </w:trPr>
        <w:tc>
          <w:tcPr>
            <w:tcW w:w="4489" w:type="dxa"/>
          </w:tcPr>
          <w:p w:rsidR="0021023E" w:rsidRPr="00773978" w:rsidRDefault="0021023E" w:rsidP="00490641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  <w:p w:rsidR="0021023E" w:rsidRPr="00773978" w:rsidRDefault="0021023E" w:rsidP="00490641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  <w:p w:rsidR="0021023E" w:rsidRPr="00773978" w:rsidRDefault="0021023E" w:rsidP="00490641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Créditos (</w:t>
            </w:r>
            <w:proofErr w:type="spellStart"/>
            <w:r w:rsidRPr="00773978">
              <w:rPr>
                <w:rFonts w:ascii="Arial" w:hAnsi="Arial" w:cs="Arial"/>
                <w:b/>
                <w:sz w:val="20"/>
                <w:szCs w:val="20"/>
              </w:rPr>
              <w:t>Ht</w:t>
            </w:r>
            <w:proofErr w:type="spellEnd"/>
            <w:r w:rsidRPr="00773978">
              <w:rPr>
                <w:rFonts w:ascii="Arial" w:hAnsi="Arial" w:cs="Arial"/>
                <w:b/>
                <w:sz w:val="20"/>
                <w:szCs w:val="20"/>
              </w:rPr>
              <w:t>-Hp_ créditos):</w:t>
            </w:r>
          </w:p>
          <w:p w:rsidR="0021023E" w:rsidRPr="00773978" w:rsidRDefault="0021023E" w:rsidP="00490641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  <w:p w:rsidR="0021023E" w:rsidRPr="00773978" w:rsidRDefault="0021023E" w:rsidP="00490641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D144D5" w:rsidRPr="00490641" w:rsidRDefault="00633F78" w:rsidP="00D144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641">
              <w:rPr>
                <w:rFonts w:ascii="Arial" w:hAnsi="Arial" w:cs="Arial"/>
                <w:b/>
                <w:sz w:val="20"/>
                <w:szCs w:val="20"/>
              </w:rPr>
              <w:t>Diseño Asistido Por Computadora</w:t>
            </w:r>
          </w:p>
          <w:p w:rsidR="006E3EDE" w:rsidRPr="00490641" w:rsidRDefault="006E3EDE" w:rsidP="006E3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641">
              <w:rPr>
                <w:rFonts w:ascii="Arial" w:hAnsi="Arial" w:cs="Arial"/>
                <w:b/>
                <w:sz w:val="20"/>
                <w:szCs w:val="20"/>
              </w:rPr>
              <w:t>PCA-1304</w:t>
            </w:r>
          </w:p>
          <w:p w:rsidR="006E3EDE" w:rsidRPr="00490641" w:rsidRDefault="006E3EDE" w:rsidP="006E3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641">
              <w:rPr>
                <w:rFonts w:ascii="Arial" w:hAnsi="Arial" w:cs="Arial"/>
                <w:b/>
                <w:sz w:val="20"/>
                <w:szCs w:val="20"/>
              </w:rPr>
              <w:t>0-4-4</w:t>
            </w:r>
          </w:p>
          <w:p w:rsidR="00D144D5" w:rsidRPr="00773978" w:rsidRDefault="00633F78" w:rsidP="006E3EDE">
            <w:pPr>
              <w:rPr>
                <w:rFonts w:ascii="Arial" w:hAnsi="Arial" w:cs="Arial"/>
                <w:sz w:val="20"/>
                <w:szCs w:val="20"/>
              </w:rPr>
            </w:pPr>
            <w:r w:rsidRPr="00490641">
              <w:rPr>
                <w:rFonts w:ascii="Arial" w:hAnsi="Arial" w:cs="Arial"/>
                <w:b/>
                <w:sz w:val="20"/>
                <w:szCs w:val="20"/>
              </w:rPr>
              <w:t>Ingeniería Industrial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 xml:space="preserve">2.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490641">
        <w:tc>
          <w:tcPr>
            <w:tcW w:w="8978" w:type="dxa"/>
            <w:shd w:val="clear" w:color="auto" w:fill="auto"/>
          </w:tcPr>
          <w:p w:rsidR="0021023E" w:rsidRPr="00773978" w:rsidRDefault="0021023E" w:rsidP="00490641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Caracterización de la asignatura</w:t>
            </w:r>
          </w:p>
        </w:tc>
      </w:tr>
      <w:tr w:rsidR="0021023E" w:rsidRPr="00773978" w:rsidTr="00490641">
        <w:tc>
          <w:tcPr>
            <w:tcW w:w="8978" w:type="dxa"/>
            <w:shd w:val="clear" w:color="auto" w:fill="auto"/>
          </w:tcPr>
          <w:p w:rsidR="00D2401D" w:rsidRPr="00D2401D" w:rsidRDefault="00D144D5" w:rsidP="00D24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7739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="00D2401D"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Esta asignatura aporta al perfil del Ingeniero </w:t>
            </w:r>
            <w:r w:rsid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Industrial</w:t>
            </w:r>
            <w:r w:rsidR="00D2401D"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los conocimientos y las</w:t>
            </w:r>
            <w:r w:rsid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D2401D"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habilidades para desarrollar diseños en tres dimensiones mediante el uso de un software</w:t>
            </w:r>
            <w:r w:rsid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D2401D"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CAD que le permitirá predecir cualidades de forma, funcionamiento y operación del</w:t>
            </w:r>
            <w:r w:rsid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D2401D"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mismo, bajo los aspectos de dimensiones, resistencia mecánica, resistencia térmica, etc.</w:t>
            </w:r>
          </w:p>
          <w:p w:rsidR="00D2401D" w:rsidRPr="00D2401D" w:rsidRDefault="00D2401D" w:rsidP="00D24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      </w:t>
            </w:r>
            <w:r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Se integra al plan de estudios como una necesidad actual de creación de diseños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 </w:t>
            </w:r>
            <w:r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tridimensionales que permitan la concepción de la idea en forma global, así como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predecir mediante simulación el comportamiento que se espera del modelo.</w:t>
            </w:r>
          </w:p>
          <w:p w:rsidR="00D144D5" w:rsidRPr="00773978" w:rsidRDefault="00D2401D" w:rsidP="00D24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      </w:t>
            </w:r>
            <w:r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Esta asignatura está definida como opcional y complementa la parte de las asignaturas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de Diseño Mecánico básicamente, así como Mecanismos y Transferencia de Calor entre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D2401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otras.</w:t>
            </w:r>
          </w:p>
        </w:tc>
      </w:tr>
      <w:tr w:rsidR="0021023E" w:rsidRPr="00773978" w:rsidTr="00490641">
        <w:tc>
          <w:tcPr>
            <w:tcW w:w="8978" w:type="dxa"/>
            <w:shd w:val="clear" w:color="auto" w:fill="auto"/>
          </w:tcPr>
          <w:p w:rsidR="0021023E" w:rsidRPr="00773978" w:rsidRDefault="0021023E" w:rsidP="0049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 xml:space="preserve">Intención didáctica </w:t>
            </w:r>
          </w:p>
        </w:tc>
      </w:tr>
      <w:tr w:rsidR="0021023E" w:rsidRPr="00773978" w:rsidTr="00490641">
        <w:tc>
          <w:tcPr>
            <w:tcW w:w="8978" w:type="dxa"/>
            <w:shd w:val="clear" w:color="auto" w:fill="auto"/>
          </w:tcPr>
          <w:p w:rsidR="00D2401D" w:rsidRPr="00D2401D" w:rsidRDefault="00D2401D" w:rsidP="00D2401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eastAsiaTheme="minorHAnsi"/>
                <w:lang w:val="es-ES"/>
              </w:rPr>
            </w:pPr>
            <w:r w:rsidRPr="00D2401D">
              <w:rPr>
                <w:rFonts w:eastAsiaTheme="minorHAnsi"/>
                <w:lang w:val="es-ES"/>
              </w:rPr>
              <w:t>El temario está organizado en cuatro unidades las cuales cubren los temas de partes y ensambles, planos, simulación y análisis de elementos finitos, todos ellos aplicados</w:t>
            </w:r>
            <w:r>
              <w:rPr>
                <w:rFonts w:eastAsiaTheme="minorHAnsi"/>
                <w:lang w:val="es-ES"/>
              </w:rPr>
              <w:t xml:space="preserve"> </w:t>
            </w:r>
            <w:r w:rsidRPr="00D2401D">
              <w:rPr>
                <w:rFonts w:eastAsiaTheme="minorHAnsi"/>
                <w:lang w:val="es-ES"/>
              </w:rPr>
              <w:t>mediante el uso de un software de diseño asistido por computadora.</w:t>
            </w:r>
          </w:p>
          <w:p w:rsidR="00D2401D" w:rsidRPr="00D2401D" w:rsidRDefault="00D2401D" w:rsidP="00D2401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eastAsiaTheme="minorHAnsi"/>
                <w:lang w:val="es-ES"/>
              </w:rPr>
            </w:pPr>
            <w:r w:rsidRPr="00D2401D">
              <w:rPr>
                <w:rFonts w:eastAsiaTheme="minorHAnsi"/>
                <w:lang w:val="es-ES"/>
              </w:rPr>
              <w:t>La primera unidad cubre lo referente a partes y ensambles, iniciando con su respectiva introducción, seguido de lo croquis, modelado, patrones y demás operaciones básicas dentro del manejo del software de aplicación.</w:t>
            </w:r>
          </w:p>
          <w:p w:rsidR="00D2401D" w:rsidRPr="00D2401D" w:rsidRDefault="00D2401D" w:rsidP="00D2401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eastAsiaTheme="minorHAnsi"/>
                <w:lang w:val="es-ES"/>
              </w:rPr>
            </w:pPr>
            <w:r w:rsidRPr="00D2401D">
              <w:rPr>
                <w:rFonts w:eastAsiaTheme="minorHAnsi"/>
                <w:lang w:val="es-ES"/>
              </w:rPr>
              <w:t>En la unidad dos se presentan el manejo y generación de planos a través de la</w:t>
            </w:r>
          </w:p>
          <w:p w:rsidR="00D2401D" w:rsidRPr="00D2401D" w:rsidRDefault="00D2401D" w:rsidP="00D2401D">
            <w:pPr>
              <w:pStyle w:val="Prrafodelista"/>
              <w:jc w:val="both"/>
              <w:rPr>
                <w:rFonts w:eastAsiaTheme="minorHAnsi"/>
                <w:lang w:val="es-ES"/>
              </w:rPr>
            </w:pPr>
            <w:r w:rsidRPr="00D2401D">
              <w:rPr>
                <w:rFonts w:eastAsiaTheme="minorHAnsi"/>
                <w:lang w:val="es-ES"/>
              </w:rPr>
              <w:t>computadora, incluyendo todos los detalles de los mismos.</w:t>
            </w:r>
          </w:p>
          <w:p w:rsidR="00D2401D" w:rsidRPr="00D2401D" w:rsidRDefault="00D2401D" w:rsidP="00D2401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eastAsiaTheme="minorHAnsi"/>
                <w:lang w:val="es-ES"/>
              </w:rPr>
            </w:pPr>
            <w:r w:rsidRPr="00D2401D">
              <w:rPr>
                <w:rFonts w:eastAsiaTheme="minorHAnsi"/>
                <w:lang w:val="es-ES"/>
              </w:rPr>
              <w:t>Posteriormente en la tercera unidad se cubre lo referente a la simulación de ensambles y componentes, sometiéndolos a una operación virtual mediante el software de diseño.</w:t>
            </w:r>
          </w:p>
          <w:p w:rsidR="0021023E" w:rsidRPr="00D2401D" w:rsidRDefault="00D2401D" w:rsidP="00D2401D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D2401D">
              <w:rPr>
                <w:rFonts w:eastAsiaTheme="minorHAnsi"/>
                <w:lang w:val="es-ES"/>
              </w:rPr>
              <w:t>La cuarta unidad trata del análisis de elementos finitos aplicados a ensambles y</w:t>
            </w:r>
            <w:r>
              <w:rPr>
                <w:rFonts w:eastAsiaTheme="minorHAnsi"/>
                <w:lang w:val="es-ES"/>
              </w:rPr>
              <w:t xml:space="preserve"> </w:t>
            </w:r>
            <w:r w:rsidRPr="00D2401D">
              <w:rPr>
                <w:rFonts w:eastAsiaTheme="minorHAnsi"/>
                <w:lang w:val="es-ES"/>
              </w:rPr>
              <w:t>componentes mecánicos que determinaran comportamientos esenciales que marcaran la pauta del funcionamiento óptimo del diseño propuesto.</w:t>
            </w:r>
          </w:p>
        </w:tc>
      </w:tr>
    </w:tbl>
    <w:p w:rsidR="00D2401D" w:rsidRDefault="00D2401D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3.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773978" w:rsidTr="00490641">
        <w:tc>
          <w:tcPr>
            <w:tcW w:w="2992" w:type="dxa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49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49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49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144D5" w:rsidRPr="00773978" w:rsidTr="00490641">
        <w:tc>
          <w:tcPr>
            <w:tcW w:w="2992" w:type="dxa"/>
            <w:shd w:val="clear" w:color="auto" w:fill="auto"/>
          </w:tcPr>
          <w:p w:rsidR="00D144D5" w:rsidRPr="00773978" w:rsidRDefault="00D144D5" w:rsidP="00490641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Instalaciones del ITES Zamora.</w:t>
            </w:r>
          </w:p>
          <w:p w:rsidR="00D144D5" w:rsidRPr="00773978" w:rsidRDefault="00D144D5" w:rsidP="0049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Enero 2013.</w:t>
            </w:r>
          </w:p>
        </w:tc>
        <w:tc>
          <w:tcPr>
            <w:tcW w:w="2993" w:type="dxa"/>
            <w:shd w:val="clear" w:color="auto" w:fill="auto"/>
          </w:tcPr>
          <w:p w:rsidR="00D144D5" w:rsidRPr="00773978" w:rsidRDefault="00D144D5" w:rsidP="00490641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Academia de Ing. Industrial y representantes de la industria local. </w:t>
            </w:r>
          </w:p>
        </w:tc>
        <w:tc>
          <w:tcPr>
            <w:tcW w:w="2993" w:type="dxa"/>
            <w:shd w:val="clear" w:color="auto" w:fill="auto"/>
          </w:tcPr>
          <w:p w:rsidR="00D144D5" w:rsidRPr="00773978" w:rsidRDefault="00D144D5" w:rsidP="00490641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Reunión para definir la especialidad  de la carrera de Ing. Industrial incorporando las necesidades de la Industria local y de la región.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4. Competencias a desarrollar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773978" w:rsidTr="00490641">
        <w:tc>
          <w:tcPr>
            <w:tcW w:w="9088" w:type="dxa"/>
          </w:tcPr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general de la asignatura</w:t>
            </w:r>
          </w:p>
        </w:tc>
      </w:tr>
      <w:tr w:rsidR="0021023E" w:rsidRPr="00773978" w:rsidTr="00490641">
        <w:tc>
          <w:tcPr>
            <w:tcW w:w="9088" w:type="dxa"/>
          </w:tcPr>
          <w:p w:rsidR="0021023E" w:rsidRPr="00773978" w:rsidRDefault="0021023E" w:rsidP="00490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64F5" w:rsidRPr="002C64F5" w:rsidRDefault="00671811" w:rsidP="002C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Que el alumno  </w:t>
            </w:r>
            <w:r w:rsidR="002C64F5">
              <w:rPr>
                <w:rFonts w:ascii="Arial" w:hAnsi="Arial" w:cs="Arial"/>
                <w:sz w:val="20"/>
                <w:szCs w:val="20"/>
              </w:rPr>
              <w:t>m</w:t>
            </w:r>
            <w:r w:rsid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aneje y aplique</w:t>
            </w:r>
            <w:r w:rsidR="002C64F5"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un software de diseño asistido por computadora para elaborar el</w:t>
            </w:r>
          </w:p>
          <w:p w:rsidR="0021023E" w:rsidRPr="007739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desarrollo de la ingeniería de un componente o ensamble mecánico dentro del campo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de la Ingeniería 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Industrial.</w:t>
            </w:r>
          </w:p>
        </w:tc>
      </w:tr>
      <w:tr w:rsidR="0021023E" w:rsidRPr="00773978" w:rsidTr="00490641">
        <w:tc>
          <w:tcPr>
            <w:tcW w:w="9088" w:type="dxa"/>
          </w:tcPr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específicas</w:t>
            </w:r>
          </w:p>
        </w:tc>
      </w:tr>
      <w:tr w:rsidR="0021023E" w:rsidRPr="00773978" w:rsidTr="00490641">
        <w:tc>
          <w:tcPr>
            <w:tcW w:w="9088" w:type="dxa"/>
          </w:tcPr>
          <w:p w:rsidR="00D2401D" w:rsidRPr="002C64F5" w:rsidRDefault="00D2401D" w:rsidP="002C64F5">
            <w:pPr>
              <w:pStyle w:val="Prrafodelista"/>
              <w:numPr>
                <w:ilvl w:val="0"/>
                <w:numId w:val="26"/>
              </w:numPr>
              <w:rPr>
                <w:rFonts w:eastAsiaTheme="minorHAnsi"/>
                <w:lang w:val="es-ES"/>
              </w:rPr>
            </w:pPr>
            <w:r w:rsidRPr="002C64F5">
              <w:rPr>
                <w:rFonts w:eastAsiaTheme="minorHAnsi"/>
                <w:lang w:val="es-ES"/>
              </w:rPr>
              <w:t>Realizar modelos de piezas</w:t>
            </w:r>
            <w:r w:rsid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mediante un software CAD</w:t>
            </w:r>
          </w:p>
          <w:p w:rsidR="00D2401D" w:rsidRPr="002C64F5" w:rsidRDefault="00D2401D" w:rsidP="002C64F5">
            <w:pPr>
              <w:pStyle w:val="Prrafodelista"/>
              <w:numPr>
                <w:ilvl w:val="0"/>
                <w:numId w:val="26"/>
              </w:numPr>
              <w:rPr>
                <w:rFonts w:eastAsiaTheme="minorHAnsi"/>
                <w:lang w:val="es-ES"/>
              </w:rPr>
            </w:pPr>
            <w:r w:rsidRPr="002C64F5">
              <w:rPr>
                <w:rFonts w:eastAsiaTheme="minorHAnsi"/>
                <w:lang w:val="es-ES"/>
              </w:rPr>
              <w:t>Elaborar planos completos de</w:t>
            </w:r>
            <w:r w:rsidR="002C64F5" w:rsidRP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componentes y/o ensambles a</w:t>
            </w:r>
            <w:r w:rsid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través de un software CAD</w:t>
            </w:r>
          </w:p>
          <w:p w:rsidR="00D2401D" w:rsidRPr="002C64F5" w:rsidRDefault="00D2401D" w:rsidP="002C64F5">
            <w:pPr>
              <w:pStyle w:val="Prrafodelista"/>
              <w:numPr>
                <w:ilvl w:val="0"/>
                <w:numId w:val="26"/>
              </w:numPr>
              <w:rPr>
                <w:rFonts w:eastAsiaTheme="minorHAnsi"/>
                <w:lang w:val="es-ES"/>
              </w:rPr>
            </w:pPr>
            <w:r w:rsidRPr="002C64F5">
              <w:rPr>
                <w:rFonts w:eastAsiaTheme="minorHAnsi"/>
                <w:lang w:val="es-ES"/>
              </w:rPr>
              <w:t>Determinar condiciones críticas de</w:t>
            </w:r>
            <w:r w:rsidR="002C64F5" w:rsidRP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operación de un diseño a través del</w:t>
            </w:r>
            <w:r w:rsidR="002C64F5" w:rsidRP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análisis del mismo en un software</w:t>
            </w:r>
            <w:r w:rsid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CAD</w:t>
            </w:r>
            <w:r w:rsidR="002C64F5">
              <w:rPr>
                <w:rFonts w:eastAsiaTheme="minorHAnsi"/>
                <w:lang w:val="es-ES"/>
              </w:rPr>
              <w:t>.</w:t>
            </w:r>
          </w:p>
          <w:p w:rsidR="00D2401D" w:rsidRPr="002C64F5" w:rsidRDefault="00D2401D" w:rsidP="002C64F5">
            <w:pPr>
              <w:pStyle w:val="Prrafodelista"/>
              <w:numPr>
                <w:ilvl w:val="0"/>
                <w:numId w:val="26"/>
              </w:numPr>
              <w:rPr>
                <w:rFonts w:eastAsiaTheme="minorHAnsi"/>
                <w:lang w:val="es-ES"/>
              </w:rPr>
            </w:pPr>
            <w:r w:rsidRPr="002C64F5">
              <w:rPr>
                <w:rFonts w:eastAsiaTheme="minorHAnsi"/>
                <w:lang w:val="es-ES"/>
              </w:rPr>
              <w:t>Obtener parámetros de</w:t>
            </w:r>
            <w:r w:rsidR="002C64F5" w:rsidRP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funcionamiento y operación de</w:t>
            </w:r>
            <w:r w:rsid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componentes mecánicos mediante</w:t>
            </w:r>
          </w:p>
          <w:p w:rsidR="0021023E" w:rsidRPr="002C64F5" w:rsidRDefault="00D2401D" w:rsidP="002C64F5">
            <w:pPr>
              <w:pStyle w:val="Prrafodelista"/>
            </w:pPr>
            <w:r w:rsidRPr="002C64F5">
              <w:rPr>
                <w:rFonts w:eastAsiaTheme="minorHAnsi"/>
                <w:lang w:val="es-ES"/>
              </w:rPr>
              <w:t>el análisis de elementos finitos</w:t>
            </w:r>
            <w:r w:rsidR="002C64F5">
              <w:rPr>
                <w:rFonts w:eastAsiaTheme="minorHAnsi"/>
                <w:lang w:val="es-ES"/>
              </w:rPr>
              <w:t xml:space="preserve"> </w:t>
            </w:r>
            <w:r w:rsidRPr="002C64F5">
              <w:rPr>
                <w:rFonts w:eastAsiaTheme="minorHAnsi"/>
                <w:lang w:val="es-ES"/>
              </w:rPr>
              <w:t>utilizando un software CAD</w:t>
            </w:r>
            <w:r w:rsidR="002C64F5">
              <w:rPr>
                <w:rFonts w:eastAsiaTheme="minorHAnsi"/>
                <w:lang w:val="es-ES"/>
              </w:rPr>
              <w:t>.</w:t>
            </w:r>
          </w:p>
          <w:p w:rsidR="0021023E" w:rsidRPr="00773978" w:rsidRDefault="0021023E" w:rsidP="00490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490641">
        <w:tc>
          <w:tcPr>
            <w:tcW w:w="9088" w:type="dxa"/>
          </w:tcPr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genéricas</w:t>
            </w:r>
          </w:p>
        </w:tc>
      </w:tr>
      <w:tr w:rsidR="0021023E" w:rsidRPr="00773978" w:rsidTr="00490641">
        <w:tc>
          <w:tcPr>
            <w:tcW w:w="9088" w:type="dxa"/>
          </w:tcPr>
          <w:p w:rsidR="0021023E" w:rsidRPr="00773978" w:rsidRDefault="0021023E" w:rsidP="004906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811" w:rsidRPr="00773978" w:rsidRDefault="00671811" w:rsidP="006718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 w:rsidRPr="00773978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Competencias instrumentales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Capacidad de análisis y síntesis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Comunicación oral y escrita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Habilidades básicas de manejo de la computadora.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Habilidad para buscar y analizar información proveniente de fuentes diversas.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Solución de problemas.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Toma de decisiones.</w:t>
            </w:r>
          </w:p>
          <w:p w:rsidR="00671811" w:rsidRPr="00773978" w:rsidRDefault="00671811" w:rsidP="006718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 w:rsidRPr="00773978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Competencias interpersonales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Capacidad crítica y autocrítica.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Trabajo en equipo.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Habilidades interpersonales.</w:t>
            </w:r>
          </w:p>
          <w:p w:rsidR="0021023E" w:rsidRPr="00773978" w:rsidRDefault="0021023E" w:rsidP="004906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811" w:rsidRPr="00773978" w:rsidRDefault="00671811" w:rsidP="006718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 w:rsidRPr="00773978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Competencias sistémicas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Capacidad de aplicar los conocimientos en la práctica.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Habilidades de investigación.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Capacidad de aprender.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Capacidad de generar nuevas ideas (creatividad).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lastRenderedPageBreak/>
              <w:t>Habilidad para trabajar en forma autónoma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200" w:line="276" w:lineRule="auto"/>
              <w:jc w:val="both"/>
              <w:rPr>
                <w:b/>
              </w:rPr>
            </w:pPr>
            <w:r w:rsidRPr="00773978">
              <w:rPr>
                <w:lang w:eastAsia="es-ES"/>
              </w:rPr>
              <w:t>Búsqueda del logro</w:t>
            </w:r>
          </w:p>
          <w:p w:rsidR="0021023E" w:rsidRPr="00773978" w:rsidRDefault="00671811" w:rsidP="00671811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773978">
              <w:rPr>
                <w:lang w:eastAsia="es-ES"/>
              </w:rPr>
              <w:t>Liderazgo.</w:t>
            </w:r>
          </w:p>
          <w:p w:rsidR="0021023E" w:rsidRPr="00773978" w:rsidRDefault="0021023E" w:rsidP="004906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5. 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490641">
        <w:tc>
          <w:tcPr>
            <w:tcW w:w="8978" w:type="dxa"/>
          </w:tcPr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previas</w:t>
            </w:r>
          </w:p>
        </w:tc>
      </w:tr>
      <w:tr w:rsidR="0021023E" w:rsidRPr="00773978" w:rsidTr="00490641">
        <w:tc>
          <w:tcPr>
            <w:tcW w:w="8978" w:type="dxa"/>
          </w:tcPr>
          <w:p w:rsidR="0021023E" w:rsidRPr="00773978" w:rsidRDefault="00B7781A" w:rsidP="00490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el alumno:</w:t>
            </w:r>
          </w:p>
          <w:p w:rsidR="002C64F5" w:rsidRPr="002C64F5" w:rsidRDefault="002C64F5" w:rsidP="002C64F5">
            <w:pPr>
              <w:pStyle w:val="Prrafodelista"/>
              <w:numPr>
                <w:ilvl w:val="0"/>
                <w:numId w:val="27"/>
              </w:numPr>
              <w:rPr>
                <w:rFonts w:eastAsiaTheme="minorHAnsi"/>
                <w:lang w:val="es-ES"/>
              </w:rPr>
            </w:pPr>
            <w:r>
              <w:rPr>
                <w:rFonts w:eastAsiaTheme="minorHAnsi"/>
                <w:lang w:val="es-ES"/>
              </w:rPr>
              <w:t>Conozca y aplique</w:t>
            </w:r>
            <w:r w:rsidRPr="002C64F5">
              <w:rPr>
                <w:rFonts w:eastAsiaTheme="minorHAnsi"/>
                <w:lang w:val="es-ES"/>
              </w:rPr>
              <w:t xml:space="preserve"> los fundamentos de geometría, aritmética y algebra.</w:t>
            </w:r>
          </w:p>
          <w:p w:rsidR="002C64F5" w:rsidRPr="002C64F5" w:rsidRDefault="002C64F5" w:rsidP="002C64F5">
            <w:pPr>
              <w:pStyle w:val="Prrafodelista"/>
              <w:numPr>
                <w:ilvl w:val="0"/>
                <w:numId w:val="27"/>
              </w:numPr>
              <w:rPr>
                <w:rFonts w:eastAsiaTheme="minorHAnsi"/>
                <w:lang w:val="es-ES"/>
              </w:rPr>
            </w:pPr>
            <w:r w:rsidRPr="002C64F5">
              <w:rPr>
                <w:rFonts w:eastAsiaTheme="minorHAnsi"/>
                <w:lang w:val="es-ES"/>
              </w:rPr>
              <w:t>Apli</w:t>
            </w:r>
            <w:r>
              <w:rPr>
                <w:rFonts w:eastAsiaTheme="minorHAnsi"/>
                <w:lang w:val="es-ES"/>
              </w:rPr>
              <w:t>que</w:t>
            </w:r>
            <w:r w:rsidRPr="002C64F5">
              <w:rPr>
                <w:rFonts w:eastAsiaTheme="minorHAnsi"/>
                <w:lang w:val="es-ES"/>
              </w:rPr>
              <w:t xml:space="preserve"> sistemas de unidades y escalas.</w:t>
            </w:r>
          </w:p>
          <w:p w:rsidR="002C64F5" w:rsidRPr="002C64F5" w:rsidRDefault="002C64F5" w:rsidP="002C64F5">
            <w:pPr>
              <w:pStyle w:val="Prrafodelista"/>
              <w:numPr>
                <w:ilvl w:val="0"/>
                <w:numId w:val="27"/>
              </w:numPr>
              <w:rPr>
                <w:rFonts w:eastAsiaTheme="minorHAnsi"/>
                <w:lang w:val="es-ES"/>
              </w:rPr>
            </w:pPr>
            <w:r w:rsidRPr="002C64F5">
              <w:rPr>
                <w:rFonts w:eastAsiaTheme="minorHAnsi"/>
                <w:lang w:val="es-ES"/>
              </w:rPr>
              <w:t>Manej</w:t>
            </w:r>
            <w:r>
              <w:rPr>
                <w:rFonts w:eastAsiaTheme="minorHAnsi"/>
                <w:lang w:val="es-ES"/>
              </w:rPr>
              <w:t>e</w:t>
            </w:r>
            <w:r w:rsidRPr="002C64F5">
              <w:rPr>
                <w:rFonts w:eastAsiaTheme="minorHAnsi"/>
                <w:lang w:val="es-ES"/>
              </w:rPr>
              <w:t xml:space="preserve"> </w:t>
            </w:r>
            <w:r>
              <w:rPr>
                <w:rFonts w:eastAsiaTheme="minorHAnsi"/>
                <w:lang w:val="es-ES"/>
              </w:rPr>
              <w:t>la</w:t>
            </w:r>
            <w:r w:rsidRPr="002C64F5">
              <w:rPr>
                <w:rFonts w:eastAsiaTheme="minorHAnsi"/>
                <w:lang w:val="es-ES"/>
              </w:rPr>
              <w:t xml:space="preserve"> computadora y </w:t>
            </w:r>
            <w:r>
              <w:rPr>
                <w:rFonts w:eastAsiaTheme="minorHAnsi"/>
                <w:lang w:val="es-ES"/>
              </w:rPr>
              <w:t xml:space="preserve">el </w:t>
            </w:r>
            <w:r w:rsidRPr="002C64F5">
              <w:rPr>
                <w:rFonts w:eastAsiaTheme="minorHAnsi"/>
                <w:lang w:val="es-ES"/>
              </w:rPr>
              <w:t>sistema operativo.</w:t>
            </w:r>
          </w:p>
          <w:p w:rsidR="002C64F5" w:rsidRPr="002C64F5" w:rsidRDefault="002C64F5" w:rsidP="002C64F5">
            <w:pPr>
              <w:pStyle w:val="Prrafodelista"/>
              <w:numPr>
                <w:ilvl w:val="0"/>
                <w:numId w:val="27"/>
              </w:numPr>
              <w:rPr>
                <w:rFonts w:eastAsiaTheme="minorHAnsi"/>
                <w:lang w:val="es-ES"/>
              </w:rPr>
            </w:pPr>
            <w:r>
              <w:rPr>
                <w:rFonts w:eastAsiaTheme="minorHAnsi"/>
                <w:lang w:val="es-ES"/>
              </w:rPr>
              <w:t>Maneje el software</w:t>
            </w:r>
            <w:r w:rsidRPr="002C64F5">
              <w:rPr>
                <w:rFonts w:eastAsiaTheme="minorHAnsi"/>
                <w:lang w:val="es-ES"/>
              </w:rPr>
              <w:t xml:space="preserve"> básico de dibujo por computadora.</w:t>
            </w:r>
          </w:p>
          <w:p w:rsidR="002C64F5" w:rsidRPr="002C64F5" w:rsidRDefault="002C64F5" w:rsidP="002C64F5">
            <w:pPr>
              <w:pStyle w:val="Prrafodelista"/>
              <w:numPr>
                <w:ilvl w:val="0"/>
                <w:numId w:val="27"/>
              </w:numPr>
              <w:rPr>
                <w:rFonts w:eastAsiaTheme="minorHAnsi"/>
                <w:lang w:val="es-ES"/>
              </w:rPr>
            </w:pPr>
            <w:r w:rsidRPr="002C64F5">
              <w:rPr>
                <w:rFonts w:eastAsiaTheme="minorHAnsi"/>
                <w:lang w:val="es-ES"/>
              </w:rPr>
              <w:t>Apli</w:t>
            </w:r>
            <w:r>
              <w:rPr>
                <w:rFonts w:eastAsiaTheme="minorHAnsi"/>
                <w:lang w:val="es-ES"/>
              </w:rPr>
              <w:t>que</w:t>
            </w:r>
            <w:r w:rsidRPr="002C64F5">
              <w:rPr>
                <w:rFonts w:eastAsiaTheme="minorHAnsi"/>
                <w:lang w:val="es-ES"/>
              </w:rPr>
              <w:t xml:space="preserve"> </w:t>
            </w:r>
            <w:r>
              <w:rPr>
                <w:rFonts w:eastAsiaTheme="minorHAnsi"/>
                <w:lang w:val="es-ES"/>
              </w:rPr>
              <w:t>las</w:t>
            </w:r>
            <w:r w:rsidRPr="002C64F5">
              <w:rPr>
                <w:rFonts w:eastAsiaTheme="minorHAnsi"/>
                <w:lang w:val="es-ES"/>
              </w:rPr>
              <w:t xml:space="preserve"> normas de dibujo </w:t>
            </w:r>
            <w:r>
              <w:rPr>
                <w:rFonts w:eastAsiaTheme="minorHAnsi"/>
                <w:lang w:val="es-ES"/>
              </w:rPr>
              <w:t>industrial.</w:t>
            </w:r>
          </w:p>
          <w:p w:rsidR="0021023E" w:rsidRPr="002C64F5" w:rsidRDefault="002C64F5" w:rsidP="002C64F5">
            <w:pPr>
              <w:pStyle w:val="Prrafodelista"/>
              <w:numPr>
                <w:ilvl w:val="0"/>
                <w:numId w:val="27"/>
              </w:numPr>
            </w:pPr>
            <w:r>
              <w:rPr>
                <w:rFonts w:eastAsiaTheme="minorHAnsi"/>
                <w:lang w:val="es-ES"/>
              </w:rPr>
              <w:t xml:space="preserve">Obtenga conocimientos </w:t>
            </w:r>
            <w:r w:rsidRPr="002C64F5">
              <w:rPr>
                <w:rFonts w:eastAsiaTheme="minorHAnsi"/>
                <w:lang w:val="es-ES"/>
              </w:rPr>
              <w:t xml:space="preserve">de diseño </w:t>
            </w:r>
            <w:r>
              <w:rPr>
                <w:rFonts w:eastAsiaTheme="minorHAnsi"/>
                <w:lang w:val="es-ES"/>
              </w:rPr>
              <w:t>industrial</w:t>
            </w:r>
            <w:r w:rsidRPr="002C64F5">
              <w:rPr>
                <w:rFonts w:eastAsiaTheme="minorHAnsi"/>
                <w:lang w:val="es-ES"/>
              </w:rPr>
              <w:t>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6. 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773978" w:rsidTr="00671811">
        <w:tc>
          <w:tcPr>
            <w:tcW w:w="4525" w:type="dxa"/>
            <w:gridSpan w:val="2"/>
          </w:tcPr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Subtemas</w:t>
            </w:r>
          </w:p>
        </w:tc>
      </w:tr>
      <w:tr w:rsidR="0021023E" w:rsidRPr="00773978" w:rsidTr="00671811">
        <w:tc>
          <w:tcPr>
            <w:tcW w:w="571" w:type="dxa"/>
            <w:vAlign w:val="center"/>
          </w:tcPr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954" w:type="dxa"/>
          </w:tcPr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49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89" w:type="dxa"/>
            <w:vMerge/>
          </w:tcPr>
          <w:p w:rsidR="0021023E" w:rsidRPr="00773978" w:rsidRDefault="0021023E" w:rsidP="00490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4" w:type="dxa"/>
          </w:tcPr>
          <w:p w:rsidR="00671811" w:rsidRPr="00773978" w:rsidRDefault="00671811" w:rsidP="004906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E5278" w:rsidRDefault="008E5278" w:rsidP="004906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:rsidR="00671811" w:rsidRPr="002C64F5" w:rsidRDefault="002C64F5" w:rsidP="004906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Partes y ensambles</w:t>
            </w:r>
          </w:p>
        </w:tc>
        <w:tc>
          <w:tcPr>
            <w:tcW w:w="4489" w:type="dxa"/>
          </w:tcPr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1.1. Generalidades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1.2. Introducción a los croquis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1.3. Modelado básico de piezas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1.4. Modelado de fundiciones y forjas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1.5. Creación de patrones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1.6. Operaciones de revolución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1.7. Vaciado y nervios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1.8. Edición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1.9. Configuración de piezas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1.10. Ecuaciones y tablas de diseño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1.11. Uso de dibujos</w:t>
            </w:r>
          </w:p>
          <w:p w:rsidR="00671811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1.12. Modelado de ensambles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4906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71811" w:rsidRPr="002C64F5" w:rsidRDefault="002C64F5" w:rsidP="004906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Planos</w:t>
            </w:r>
          </w:p>
        </w:tc>
        <w:tc>
          <w:tcPr>
            <w:tcW w:w="4489" w:type="dxa"/>
          </w:tcPr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2.1. Hojas de Dibujo y vistas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2.2. Cotas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2.3. Anotaciones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2.4. Plantillas y formatos de hojas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2.5. Vistas de dibujo de ensamble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2.6. Tablas de lista de materiales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2.7. Problemas de rendimiento y visualización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2.8. Referencias de dibujo y comparación</w:t>
            </w:r>
          </w:p>
          <w:p w:rsidR="002C64F5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2.9. Uso de librerías del software</w:t>
            </w:r>
          </w:p>
          <w:p w:rsidR="00671811" w:rsidRPr="002C64F5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  <w:lang w:val="es-ES"/>
              </w:rPr>
            </w:pPr>
            <w:r w:rsidRPr="002C64F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2.10. Apéndices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49064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8E5278" w:rsidRDefault="002C64F5" w:rsidP="00490641">
            <w:pPr>
              <w:rPr>
                <w:rFonts w:ascii="Arial" w:hAnsi="Arial" w:cs="Arial"/>
                <w:sz w:val="20"/>
                <w:szCs w:val="20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Simulación</w:t>
            </w:r>
          </w:p>
          <w:p w:rsidR="00773978" w:rsidRPr="00773978" w:rsidRDefault="00773978" w:rsidP="0049064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49064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49064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4906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49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lastRenderedPageBreak/>
              <w:t>3.1. Introducción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3.2. El proceso de análisis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3.3. Controles de malla, concentraciones de tensiones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y condiciones de contorno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3.4. Análisis del ensamblaje con contactos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3.5. Ensamblajes auto-equilibrados simétricos y libres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lastRenderedPageBreak/>
              <w:t>3.6. Análisis del ensamblaje con conectores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3.7. Mallas compatibles/incompatibles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3.8. Análisis de ensamblaje con refinamiento de malla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3.9. Análisis de componentes delgados</w:t>
            </w:r>
          </w:p>
          <w:p w:rsidR="002C64F5" w:rsidRPr="008E5278" w:rsidRDefault="002C64F5" w:rsidP="002C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3.10. Vaciados, vigas y sólidos de mallado mixto</w:t>
            </w:r>
          </w:p>
          <w:p w:rsidR="008E5278" w:rsidRPr="008E5278" w:rsidRDefault="002C64F5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3.11. Estudio de</w:t>
            </w:r>
            <w:r w:rsidR="008E5278"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diseño</w:t>
            </w:r>
          </w:p>
          <w:p w:rsidR="00671811" w:rsidRPr="008E5278" w:rsidRDefault="002C64F5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3.12. Análisis de tensión térmica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490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490641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278" w:rsidRPr="008E5278" w:rsidRDefault="008E5278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Análisis de Elementos</w:t>
            </w:r>
          </w:p>
          <w:p w:rsidR="00671811" w:rsidRPr="00773978" w:rsidRDefault="008E5278" w:rsidP="008E5278">
            <w:pPr>
              <w:rPr>
                <w:rFonts w:ascii="Arial" w:hAnsi="Arial" w:cs="Arial"/>
                <w:sz w:val="20"/>
                <w:szCs w:val="20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finitos</w:t>
            </w:r>
          </w:p>
        </w:tc>
        <w:tc>
          <w:tcPr>
            <w:tcW w:w="4489" w:type="dxa"/>
          </w:tcPr>
          <w:p w:rsidR="008E5278" w:rsidRPr="008E5278" w:rsidRDefault="008E5278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4.1. Análisis de frecuencia de ensambles</w:t>
            </w:r>
          </w:p>
          <w:p w:rsidR="008E5278" w:rsidRPr="008E5278" w:rsidRDefault="008E5278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4.2. Análisis de pandeo</w:t>
            </w:r>
          </w:p>
          <w:p w:rsidR="008E5278" w:rsidRPr="008E5278" w:rsidRDefault="008E5278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4.3. Análisis térmico con radiación</w:t>
            </w:r>
          </w:p>
          <w:p w:rsidR="008E5278" w:rsidRPr="008E5278" w:rsidRDefault="008E5278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4.4. Análisis de esfuerzos térmicos avanzados</w:t>
            </w:r>
          </w:p>
          <w:p w:rsidR="008E5278" w:rsidRPr="008E5278" w:rsidRDefault="008E5278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4.5. Análisis de fatiga</w:t>
            </w:r>
          </w:p>
          <w:p w:rsidR="00671811" w:rsidRPr="008E5278" w:rsidRDefault="008E5278" w:rsidP="008E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  <w:lang w:val="es-ES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4.6. Análisis de recipientes a presión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7. Actividades de 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773978" w:rsidTr="00490641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</w:t>
            </w:r>
            <w:r w:rsidRPr="007739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023E" w:rsidRPr="00773978" w:rsidTr="00490641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:rsidR="00D815BC" w:rsidRPr="008E5278" w:rsidRDefault="008D10B4" w:rsidP="008D10B4">
            <w:pPr>
              <w:pStyle w:val="Prrafodelista"/>
              <w:numPr>
                <w:ilvl w:val="0"/>
                <w:numId w:val="30"/>
              </w:numPr>
              <w:rPr>
                <w:rFonts w:eastAsiaTheme="minorHAnsi"/>
                <w:lang w:val="es-ES"/>
              </w:rPr>
            </w:pPr>
            <w:r>
              <w:rPr>
                <w:rFonts w:eastAsiaTheme="minorHAnsi"/>
                <w:lang w:val="es-ES"/>
              </w:rPr>
              <w:t>El alumno c</w:t>
            </w:r>
            <w:r w:rsidR="008E5278" w:rsidRPr="008E5278">
              <w:rPr>
                <w:rFonts w:eastAsiaTheme="minorHAnsi"/>
                <w:lang w:val="es-ES"/>
              </w:rPr>
              <w:t>onstruir</w:t>
            </w:r>
            <w:r>
              <w:rPr>
                <w:rFonts w:eastAsiaTheme="minorHAnsi"/>
                <w:lang w:val="es-ES"/>
              </w:rPr>
              <w:t>á</w:t>
            </w:r>
            <w:r w:rsidR="008E5278" w:rsidRPr="008E5278">
              <w:rPr>
                <w:rFonts w:eastAsiaTheme="minorHAnsi"/>
                <w:lang w:val="es-ES"/>
              </w:rPr>
              <w:t xml:space="preserve"> modelos paramétricos de piezas y ensambles</w:t>
            </w:r>
          </w:p>
        </w:tc>
      </w:tr>
      <w:tr w:rsidR="0021023E" w:rsidRPr="00773978" w:rsidTr="00490641">
        <w:tc>
          <w:tcPr>
            <w:tcW w:w="4489" w:type="dxa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21023E" w:rsidRPr="00773978" w:rsidTr="00490641">
        <w:tc>
          <w:tcPr>
            <w:tcW w:w="4489" w:type="dxa"/>
            <w:shd w:val="clear" w:color="auto" w:fill="auto"/>
          </w:tcPr>
          <w:p w:rsidR="0021023E" w:rsidRPr="008E5278" w:rsidRDefault="008E5278" w:rsidP="00D815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E5278">
              <w:rPr>
                <w:rFonts w:ascii="Arial" w:eastAsiaTheme="minorHAnsi" w:hAnsi="Arial" w:cs="Arial"/>
                <w:bCs/>
                <w:sz w:val="20"/>
                <w:szCs w:val="20"/>
                <w:lang w:val="es-ES"/>
              </w:rPr>
              <w:t>Partes y ensambles</w:t>
            </w:r>
          </w:p>
        </w:tc>
        <w:tc>
          <w:tcPr>
            <w:tcW w:w="4489" w:type="dxa"/>
            <w:shd w:val="clear" w:color="auto" w:fill="auto"/>
          </w:tcPr>
          <w:p w:rsidR="008E5278" w:rsidRPr="008E5278" w:rsidRDefault="008E5278" w:rsidP="008E5278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E5278">
              <w:rPr>
                <w:rFonts w:eastAsiaTheme="minorHAnsi"/>
                <w:lang w:val="es-ES"/>
              </w:rPr>
              <w:t>Realizar una investigación sobre el</w:t>
            </w:r>
          </w:p>
          <w:p w:rsidR="008E5278" w:rsidRPr="008E5278" w:rsidRDefault="008E5278" w:rsidP="008E5278">
            <w:pPr>
              <w:pStyle w:val="Prrafodelista"/>
              <w:rPr>
                <w:rFonts w:eastAsiaTheme="minorHAnsi"/>
                <w:lang w:val="es-ES"/>
              </w:rPr>
            </w:pPr>
            <w:r w:rsidRPr="008E5278">
              <w:rPr>
                <w:rFonts w:eastAsiaTheme="minorHAnsi"/>
                <w:lang w:val="es-ES"/>
              </w:rPr>
              <w:t>desarrollo y aplicaciones de</w:t>
            </w:r>
          </w:p>
          <w:p w:rsidR="008E5278" w:rsidRPr="008E5278" w:rsidRDefault="008E5278" w:rsidP="008E5278">
            <w:pPr>
              <w:pStyle w:val="Prrafodelista"/>
              <w:rPr>
                <w:rFonts w:eastAsiaTheme="minorHAnsi"/>
                <w:lang w:val="es-ES"/>
              </w:rPr>
            </w:pPr>
            <w:r w:rsidRPr="008E5278">
              <w:rPr>
                <w:rFonts w:eastAsiaTheme="minorHAnsi"/>
                <w:lang w:val="es-ES"/>
              </w:rPr>
              <w:t>programas CAD</w:t>
            </w:r>
          </w:p>
          <w:p w:rsidR="008E5278" w:rsidRPr="008E5278" w:rsidRDefault="008E5278" w:rsidP="008E5278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E5278">
              <w:rPr>
                <w:rFonts w:eastAsiaTheme="minorHAnsi"/>
                <w:lang w:val="es-ES"/>
              </w:rPr>
              <w:t>Elaborar croquis de piezas simples</w:t>
            </w:r>
          </w:p>
          <w:p w:rsidR="008E5278" w:rsidRPr="008E5278" w:rsidRDefault="008E5278" w:rsidP="008E5278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E5278">
              <w:rPr>
                <w:rFonts w:eastAsiaTheme="minorHAnsi"/>
                <w:lang w:val="es-ES"/>
              </w:rPr>
              <w:t>Crear modelos básicos de geometrías</w:t>
            </w:r>
          </w:p>
          <w:p w:rsidR="008E5278" w:rsidRPr="008E5278" w:rsidRDefault="008E5278" w:rsidP="008E5278">
            <w:pPr>
              <w:pStyle w:val="Prrafodelista"/>
              <w:rPr>
                <w:rFonts w:eastAsiaTheme="minorHAnsi"/>
                <w:lang w:val="es-ES"/>
              </w:rPr>
            </w:pPr>
            <w:r w:rsidRPr="008E5278">
              <w:rPr>
                <w:rFonts w:eastAsiaTheme="minorHAnsi"/>
                <w:lang w:val="es-ES"/>
              </w:rPr>
              <w:t>sencillas</w:t>
            </w:r>
          </w:p>
          <w:p w:rsidR="00D815BC" w:rsidRPr="00773978" w:rsidRDefault="008E5278" w:rsidP="008E5278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78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Modelar ensambles</w:t>
            </w:r>
          </w:p>
        </w:tc>
      </w:tr>
      <w:tr w:rsidR="0021023E" w:rsidRPr="00773978" w:rsidTr="00490641">
        <w:tc>
          <w:tcPr>
            <w:tcW w:w="8978" w:type="dxa"/>
            <w:gridSpan w:val="2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</w:tc>
      </w:tr>
      <w:tr w:rsidR="0021023E" w:rsidRPr="00773978" w:rsidTr="00490641">
        <w:tc>
          <w:tcPr>
            <w:tcW w:w="8978" w:type="dxa"/>
            <w:gridSpan w:val="2"/>
            <w:shd w:val="clear" w:color="auto" w:fill="auto"/>
          </w:tcPr>
          <w:p w:rsidR="00D815BC" w:rsidRPr="008E5278" w:rsidRDefault="008D10B4" w:rsidP="008D10B4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>
              <w:rPr>
                <w:rFonts w:eastAsiaTheme="minorHAnsi"/>
                <w:lang w:val="es-ES"/>
              </w:rPr>
              <w:t>El alumno c</w:t>
            </w:r>
            <w:r w:rsidR="008E5278" w:rsidRPr="008E5278">
              <w:rPr>
                <w:rFonts w:eastAsiaTheme="minorHAnsi"/>
                <w:lang w:val="es-ES"/>
              </w:rPr>
              <w:t>rear</w:t>
            </w:r>
            <w:r>
              <w:rPr>
                <w:rFonts w:eastAsiaTheme="minorHAnsi"/>
                <w:lang w:val="es-ES"/>
              </w:rPr>
              <w:t>á</w:t>
            </w:r>
            <w:r w:rsidR="008E5278" w:rsidRPr="008E5278">
              <w:rPr>
                <w:rFonts w:eastAsiaTheme="minorHAnsi"/>
                <w:lang w:val="es-ES"/>
              </w:rPr>
              <w:t xml:space="preserve"> dibujos de piezas y ensambles que incluyan dimensionamiento</w:t>
            </w:r>
          </w:p>
        </w:tc>
      </w:tr>
      <w:tr w:rsidR="0021023E" w:rsidRPr="00773978" w:rsidTr="00490641">
        <w:tc>
          <w:tcPr>
            <w:tcW w:w="4489" w:type="dxa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21023E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21023E" w:rsidRPr="00773978" w:rsidTr="00490641">
        <w:tc>
          <w:tcPr>
            <w:tcW w:w="4489" w:type="dxa"/>
            <w:shd w:val="clear" w:color="auto" w:fill="auto"/>
          </w:tcPr>
          <w:p w:rsidR="0021023E" w:rsidRPr="008D10B4" w:rsidRDefault="008D10B4" w:rsidP="00D815BC">
            <w:pPr>
              <w:rPr>
                <w:rFonts w:ascii="Arial" w:hAnsi="Arial" w:cs="Arial"/>
                <w:sz w:val="20"/>
                <w:szCs w:val="20"/>
              </w:rPr>
            </w:pPr>
            <w:r w:rsidRPr="008D10B4">
              <w:rPr>
                <w:rFonts w:ascii="Arial" w:eastAsiaTheme="minorHAnsi" w:hAnsi="Arial" w:cs="Arial"/>
                <w:bCs/>
                <w:sz w:val="20"/>
                <w:szCs w:val="20"/>
                <w:lang w:val="es-ES"/>
              </w:rPr>
              <w:t>Planos</w:t>
            </w:r>
          </w:p>
        </w:tc>
        <w:tc>
          <w:tcPr>
            <w:tcW w:w="4489" w:type="dxa"/>
            <w:shd w:val="clear" w:color="auto" w:fill="auto"/>
          </w:tcPr>
          <w:p w:rsidR="008D10B4" w:rsidRPr="008D10B4" w:rsidRDefault="008D10B4" w:rsidP="008D10B4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Elaborar planos de piezas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Aplicar el dimensionamiento de</w:t>
            </w:r>
          </w:p>
          <w:p w:rsidR="008D10B4" w:rsidRPr="008D10B4" w:rsidRDefault="008D10B4" w:rsidP="008D10B4">
            <w:pPr>
              <w:pStyle w:val="Prrafodelista"/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dibujos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Elaborar planos de piezas que</w:t>
            </w:r>
          </w:p>
          <w:p w:rsidR="008D10B4" w:rsidRPr="008D10B4" w:rsidRDefault="008D10B4" w:rsidP="008D10B4">
            <w:pPr>
              <w:pStyle w:val="Prrafodelista"/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incluyan vistas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Desarrollar proyectos utilizando</w:t>
            </w:r>
          </w:p>
          <w:p w:rsidR="0021023E" w:rsidRPr="008D10B4" w:rsidRDefault="008D10B4" w:rsidP="008D10B4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0B4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librerías del software utilizado</w:t>
            </w:r>
            <w:r w:rsidR="00D815BC" w:rsidRPr="008D10B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490641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  <w:p w:rsidR="00D815BC" w:rsidRPr="00773978" w:rsidRDefault="00D815BC" w:rsidP="00D815BC">
            <w:pPr>
              <w:pStyle w:val="Default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490641">
        <w:tc>
          <w:tcPr>
            <w:tcW w:w="8978" w:type="dxa"/>
            <w:gridSpan w:val="2"/>
            <w:shd w:val="clear" w:color="auto" w:fill="auto"/>
          </w:tcPr>
          <w:p w:rsidR="00D815BC" w:rsidRPr="008D10B4" w:rsidRDefault="008D10B4" w:rsidP="008D10B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eastAsiaTheme="minorHAnsi"/>
                <w:lang w:val="es-ES"/>
              </w:rPr>
            </w:pPr>
            <w:r>
              <w:rPr>
                <w:rFonts w:eastAsiaTheme="minorHAnsi"/>
                <w:lang w:val="es-ES"/>
              </w:rPr>
              <w:t>El alumno r</w:t>
            </w:r>
            <w:r w:rsidRPr="008D10B4">
              <w:rPr>
                <w:rFonts w:eastAsiaTheme="minorHAnsi"/>
                <w:lang w:val="es-ES"/>
              </w:rPr>
              <w:t>ealizar</w:t>
            </w:r>
            <w:r>
              <w:rPr>
                <w:rFonts w:eastAsiaTheme="minorHAnsi"/>
                <w:lang w:val="es-ES"/>
              </w:rPr>
              <w:t>á</w:t>
            </w:r>
            <w:r w:rsidRPr="008D10B4">
              <w:rPr>
                <w:rFonts w:eastAsiaTheme="minorHAnsi"/>
                <w:lang w:val="es-ES"/>
              </w:rPr>
              <w:t xml:space="preserve"> una simulación de un componente mecánico</w:t>
            </w:r>
          </w:p>
        </w:tc>
      </w:tr>
      <w:tr w:rsidR="00D815BC" w:rsidRPr="00773978" w:rsidTr="00490641">
        <w:tc>
          <w:tcPr>
            <w:tcW w:w="4489" w:type="dxa"/>
            <w:shd w:val="clear" w:color="auto" w:fill="auto"/>
          </w:tcPr>
          <w:p w:rsidR="00D815BC" w:rsidRPr="00773978" w:rsidRDefault="00D815BC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D815BC" w:rsidRPr="00773978" w:rsidTr="00490641">
        <w:tc>
          <w:tcPr>
            <w:tcW w:w="4489" w:type="dxa"/>
            <w:shd w:val="clear" w:color="auto" w:fill="auto"/>
          </w:tcPr>
          <w:p w:rsidR="00D815BC" w:rsidRPr="008D10B4" w:rsidRDefault="008D10B4" w:rsidP="00D815B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10B4">
              <w:rPr>
                <w:rFonts w:ascii="Arial" w:eastAsiaTheme="minorHAnsi" w:hAnsi="Arial" w:cs="Arial"/>
                <w:bCs/>
                <w:sz w:val="20"/>
                <w:szCs w:val="20"/>
                <w:lang w:val="es-ES"/>
              </w:rPr>
              <w:t>Simulación</w:t>
            </w:r>
          </w:p>
        </w:tc>
        <w:tc>
          <w:tcPr>
            <w:tcW w:w="4489" w:type="dxa"/>
            <w:shd w:val="clear" w:color="auto" w:fill="auto"/>
          </w:tcPr>
          <w:p w:rsidR="008D10B4" w:rsidRPr="008D10B4" w:rsidRDefault="008D10B4" w:rsidP="008D10B4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Elaborar la malla para análisis de</w:t>
            </w:r>
          </w:p>
          <w:p w:rsidR="008D10B4" w:rsidRPr="008D10B4" w:rsidRDefault="008D10B4" w:rsidP="008D10B4">
            <w:pPr>
              <w:pStyle w:val="Prrafodelista"/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piezas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Elaborar estudios de diseño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29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Realizar análisis de una pieza sujeta a</w:t>
            </w:r>
          </w:p>
          <w:p w:rsidR="00D815BC" w:rsidRDefault="008D10B4" w:rsidP="008D10B4">
            <w:pPr>
              <w:pStyle w:val="Default"/>
              <w:ind w:left="720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D10B4">
              <w:rPr>
                <w:rFonts w:ascii="Arial" w:eastAsiaTheme="minorHAnsi" w:hAnsi="Arial" w:cs="Arial"/>
                <w:sz w:val="20"/>
                <w:szCs w:val="20"/>
                <w:lang w:val="es-ES"/>
              </w:rPr>
              <w:lastRenderedPageBreak/>
              <w:t>esfuerzos térmicos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8D10B4" w:rsidRPr="00773978" w:rsidRDefault="008D10B4" w:rsidP="008D10B4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490641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específica y genéricas (a desarrollar y fortalecer por tema)</w:t>
            </w:r>
          </w:p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5BC" w:rsidRPr="00773978" w:rsidTr="00490641">
        <w:tc>
          <w:tcPr>
            <w:tcW w:w="8978" w:type="dxa"/>
            <w:gridSpan w:val="2"/>
            <w:shd w:val="clear" w:color="auto" w:fill="auto"/>
          </w:tcPr>
          <w:p w:rsidR="00D815BC" w:rsidRPr="00773978" w:rsidRDefault="008D10B4" w:rsidP="008D10B4">
            <w:pPr>
              <w:pStyle w:val="Prrafodelista"/>
              <w:numPr>
                <w:ilvl w:val="0"/>
                <w:numId w:val="31"/>
              </w:numPr>
            </w:pPr>
            <w:r w:rsidRPr="008D10B4">
              <w:rPr>
                <w:rFonts w:eastAsiaTheme="minorHAnsi"/>
                <w:lang w:val="es-ES"/>
              </w:rPr>
              <w:t>Que el alumno aplique el método de elementos finitos a</w:t>
            </w:r>
            <w:r>
              <w:rPr>
                <w:rFonts w:eastAsiaTheme="minorHAnsi"/>
                <w:lang w:val="es-ES"/>
              </w:rPr>
              <w:t xml:space="preserve"> </w:t>
            </w:r>
            <w:r w:rsidRPr="008D10B4">
              <w:rPr>
                <w:rFonts w:eastAsiaTheme="minorHAnsi"/>
                <w:lang w:val="es-ES"/>
              </w:rPr>
              <w:t>través de un software de diseño asistido</w:t>
            </w:r>
            <w:r>
              <w:rPr>
                <w:rFonts w:eastAsiaTheme="minorHAnsi"/>
                <w:lang w:val="es-ES"/>
              </w:rPr>
              <w:t xml:space="preserve"> </w:t>
            </w:r>
            <w:r w:rsidRPr="008D10B4">
              <w:rPr>
                <w:rFonts w:eastAsiaTheme="minorHAnsi"/>
                <w:lang w:val="es-ES"/>
              </w:rPr>
              <w:t>por computadora</w:t>
            </w:r>
          </w:p>
        </w:tc>
      </w:tr>
      <w:tr w:rsidR="00D815BC" w:rsidRPr="00773978" w:rsidTr="00490641">
        <w:tc>
          <w:tcPr>
            <w:tcW w:w="4489" w:type="dxa"/>
            <w:shd w:val="clear" w:color="auto" w:fill="auto"/>
          </w:tcPr>
          <w:p w:rsidR="00D815BC" w:rsidRPr="00773978" w:rsidRDefault="00D815BC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49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D815BC" w:rsidRPr="00773978" w:rsidTr="00490641">
        <w:tc>
          <w:tcPr>
            <w:tcW w:w="4489" w:type="dxa"/>
            <w:shd w:val="clear" w:color="auto" w:fill="auto"/>
          </w:tcPr>
          <w:p w:rsidR="00D815BC" w:rsidRPr="008D10B4" w:rsidRDefault="008D10B4" w:rsidP="008D10B4">
            <w:pPr>
              <w:pStyle w:val="Prrafodelista"/>
              <w:numPr>
                <w:ilvl w:val="0"/>
                <w:numId w:val="18"/>
              </w:numPr>
            </w:pPr>
            <w:r w:rsidRPr="008D10B4">
              <w:rPr>
                <w:rFonts w:eastAsiaTheme="minorHAnsi"/>
                <w:bCs/>
                <w:lang w:val="es-ES"/>
              </w:rPr>
              <w:t>Análisis de Elementos Finitos</w:t>
            </w:r>
          </w:p>
        </w:tc>
        <w:tc>
          <w:tcPr>
            <w:tcW w:w="4489" w:type="dxa"/>
            <w:shd w:val="clear" w:color="auto" w:fill="auto"/>
          </w:tcPr>
          <w:p w:rsidR="008D10B4" w:rsidRPr="008D10B4" w:rsidRDefault="008D10B4" w:rsidP="008D10B4">
            <w:pPr>
              <w:pStyle w:val="Prrafodelista"/>
              <w:numPr>
                <w:ilvl w:val="0"/>
                <w:numId w:val="32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Investigar los parámetros de análisis</w:t>
            </w:r>
          </w:p>
          <w:p w:rsidR="008D10B4" w:rsidRPr="008D10B4" w:rsidRDefault="008D10B4" w:rsidP="008D10B4">
            <w:pPr>
              <w:pStyle w:val="Prrafodelista"/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para los diferentes criterios de diseño:</w:t>
            </w:r>
          </w:p>
          <w:p w:rsidR="008D10B4" w:rsidRPr="008D10B4" w:rsidRDefault="008D10B4" w:rsidP="008D10B4">
            <w:pPr>
              <w:pStyle w:val="Prrafodelista"/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pandeo, térmico, fatiga, resistencia</w:t>
            </w:r>
          </w:p>
          <w:p w:rsidR="008D10B4" w:rsidRPr="008D10B4" w:rsidRDefault="008D10B4" w:rsidP="008D10B4">
            <w:pPr>
              <w:pStyle w:val="Prrafodelista"/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mecánica.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32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Realizar el análisis de pandeo de una</w:t>
            </w:r>
          </w:p>
          <w:p w:rsidR="008D10B4" w:rsidRPr="008D10B4" w:rsidRDefault="008D10B4" w:rsidP="008D10B4">
            <w:pPr>
              <w:pStyle w:val="Prrafodelista"/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pieza.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32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Efectuar el análisis de fatiga de una</w:t>
            </w:r>
          </w:p>
          <w:p w:rsidR="008D10B4" w:rsidRPr="008D10B4" w:rsidRDefault="008D10B4" w:rsidP="008D10B4">
            <w:pPr>
              <w:pStyle w:val="Prrafodelista"/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pieza.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32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Desarrollar el diseño de un recipiente</w:t>
            </w:r>
          </w:p>
          <w:p w:rsidR="00D815BC" w:rsidRPr="008D10B4" w:rsidRDefault="008D10B4" w:rsidP="008D10B4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0B4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a presión mediante un software CAD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8. Prácticas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490641">
        <w:tc>
          <w:tcPr>
            <w:tcW w:w="8978" w:type="dxa"/>
          </w:tcPr>
          <w:p w:rsidR="008D10B4" w:rsidRPr="008D10B4" w:rsidRDefault="008D10B4" w:rsidP="008D10B4">
            <w:pPr>
              <w:pStyle w:val="Prrafodelista"/>
              <w:numPr>
                <w:ilvl w:val="0"/>
                <w:numId w:val="34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Elaborar el plano de una pieza simple incluyendo cotas, lista de materiales, uso de librerías, etc.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34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Desarrollar la simulación completa de un ensamble mecánico.</w:t>
            </w:r>
          </w:p>
          <w:p w:rsidR="008D10B4" w:rsidRPr="008D10B4" w:rsidRDefault="008D10B4" w:rsidP="008D10B4">
            <w:pPr>
              <w:pStyle w:val="Prrafodelista"/>
              <w:numPr>
                <w:ilvl w:val="0"/>
                <w:numId w:val="34"/>
              </w:numPr>
              <w:rPr>
                <w:rFonts w:eastAsiaTheme="minorHAnsi"/>
                <w:lang w:val="es-ES"/>
              </w:rPr>
            </w:pPr>
            <w:r w:rsidRPr="008D10B4">
              <w:rPr>
                <w:rFonts w:eastAsiaTheme="minorHAnsi"/>
                <w:lang w:val="es-ES"/>
              </w:rPr>
              <w:t>Llevar a cabo el análisis de todos los aspectos de interés ingenieril (pandeo, térmico, fatiga, etc.) de un componente o elemento mecánico básico.</w:t>
            </w:r>
          </w:p>
          <w:p w:rsidR="0021023E" w:rsidRPr="00773978" w:rsidRDefault="008D10B4" w:rsidP="008D10B4">
            <w:pPr>
              <w:pStyle w:val="Prrafodelista"/>
              <w:spacing w:before="200"/>
              <w:ind w:left="360"/>
            </w:pPr>
            <w:r w:rsidRPr="008D10B4">
              <w:rPr>
                <w:rFonts w:eastAsiaTheme="minorHAnsi"/>
                <w:lang w:val="es-ES"/>
              </w:rPr>
              <w:t xml:space="preserve">5. </w:t>
            </w:r>
            <w:r>
              <w:rPr>
                <w:rFonts w:eastAsiaTheme="minorHAnsi"/>
                <w:lang w:val="es-ES"/>
              </w:rPr>
              <w:t xml:space="preserve">   </w:t>
            </w:r>
            <w:r w:rsidRPr="008D10B4">
              <w:rPr>
                <w:rFonts w:eastAsiaTheme="minorHAnsi"/>
                <w:lang w:val="es-ES"/>
              </w:rPr>
              <w:t>Efectuar un análisis de elementos finitos aplicando el software de CAD.</w:t>
            </w:r>
          </w:p>
        </w:tc>
      </w:tr>
    </w:tbl>
    <w:p w:rsidR="008D10B4" w:rsidRDefault="008D10B4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9. Proyecto integrador 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490641">
        <w:tc>
          <w:tcPr>
            <w:tcW w:w="8978" w:type="dxa"/>
            <w:shd w:val="clear" w:color="auto" w:fill="auto"/>
          </w:tcPr>
          <w:p w:rsidR="00773978" w:rsidRDefault="00E76A3A" w:rsidP="00E7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76A3A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Realizar un proyecto de un ensamble mecánico que incluya dimensionamiento y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E76A3A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detalles.</w:t>
            </w:r>
          </w:p>
          <w:p w:rsidR="00E76A3A" w:rsidRPr="00773978" w:rsidRDefault="00E76A3A" w:rsidP="00E7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10.. Evaluación por competencias (específicas y genéricas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490641">
        <w:tc>
          <w:tcPr>
            <w:tcW w:w="8978" w:type="dxa"/>
          </w:tcPr>
          <w:p w:rsidR="0021023E" w:rsidRPr="00773978" w:rsidRDefault="0021023E" w:rsidP="00490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E76A3A" w:rsidP="00773978">
            <w:pPr>
              <w:pStyle w:val="Prrafodelista"/>
              <w:numPr>
                <w:ilvl w:val="0"/>
                <w:numId w:val="24"/>
              </w:numPr>
            </w:pPr>
            <w:r>
              <w:t>4</w:t>
            </w:r>
            <w:r w:rsidR="00773978" w:rsidRPr="00773978">
              <w:t>0% proyecto final</w:t>
            </w:r>
          </w:p>
          <w:p w:rsidR="0021023E" w:rsidRPr="00773978" w:rsidRDefault="00E76A3A" w:rsidP="00773978">
            <w:pPr>
              <w:pStyle w:val="Prrafodelista"/>
              <w:numPr>
                <w:ilvl w:val="0"/>
                <w:numId w:val="24"/>
              </w:numPr>
            </w:pPr>
            <w:r>
              <w:t>3</w:t>
            </w:r>
            <w:r w:rsidR="00773978" w:rsidRPr="00773978">
              <w:t>0% exámenes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participaciones y  tareas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10% asistencias</w:t>
            </w:r>
          </w:p>
          <w:p w:rsidR="0021023E" w:rsidRPr="00773978" w:rsidRDefault="0021023E" w:rsidP="00490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11. Fuentes de información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E76A3A">
        <w:trPr>
          <w:trHeight w:val="1688"/>
        </w:trPr>
        <w:tc>
          <w:tcPr>
            <w:tcW w:w="8978" w:type="dxa"/>
          </w:tcPr>
          <w:p w:rsidR="00E76A3A" w:rsidRPr="00E76A3A" w:rsidRDefault="00E76A3A" w:rsidP="00E76A3A">
            <w:pPr>
              <w:pStyle w:val="Prrafodelista"/>
              <w:numPr>
                <w:ilvl w:val="0"/>
                <w:numId w:val="35"/>
              </w:numPr>
              <w:rPr>
                <w:rFonts w:eastAsiaTheme="minorHAnsi"/>
                <w:lang w:val="es-ES"/>
              </w:rPr>
            </w:pPr>
            <w:r w:rsidRPr="00E76A3A">
              <w:rPr>
                <w:rFonts w:eastAsiaTheme="minorHAnsi"/>
                <w:lang w:val="es-ES"/>
              </w:rPr>
              <w:lastRenderedPageBreak/>
              <w:t xml:space="preserve">Gómez S. El gran libro de </w:t>
            </w:r>
            <w:proofErr w:type="spellStart"/>
            <w:r w:rsidRPr="00E76A3A">
              <w:rPr>
                <w:rFonts w:eastAsiaTheme="minorHAnsi"/>
                <w:lang w:val="es-ES"/>
              </w:rPr>
              <w:t>Solidworks</w:t>
            </w:r>
            <w:proofErr w:type="spellEnd"/>
            <w:r w:rsidRPr="00E76A3A">
              <w:rPr>
                <w:rFonts w:eastAsiaTheme="minorHAnsi"/>
                <w:lang w:val="es-ES"/>
              </w:rPr>
              <w:t xml:space="preserve"> Office Profesional. Editorial Marcombo. 2008</w:t>
            </w:r>
          </w:p>
          <w:p w:rsidR="00E76A3A" w:rsidRPr="00E76A3A" w:rsidRDefault="00E76A3A" w:rsidP="00E76A3A">
            <w:pPr>
              <w:pStyle w:val="Prrafodelista"/>
              <w:numPr>
                <w:ilvl w:val="0"/>
                <w:numId w:val="35"/>
              </w:numPr>
              <w:rPr>
                <w:rFonts w:eastAsiaTheme="minorHAnsi"/>
                <w:lang w:val="es-ES"/>
              </w:rPr>
            </w:pPr>
            <w:r w:rsidRPr="00E76A3A">
              <w:rPr>
                <w:rFonts w:eastAsiaTheme="minorHAnsi"/>
                <w:lang w:val="es-ES"/>
              </w:rPr>
              <w:t xml:space="preserve">González S. </w:t>
            </w:r>
            <w:proofErr w:type="spellStart"/>
            <w:r w:rsidRPr="00E76A3A">
              <w:rPr>
                <w:rFonts w:eastAsiaTheme="minorHAnsi"/>
                <w:lang w:val="es-ES"/>
              </w:rPr>
              <w:t>Solidwoks</w:t>
            </w:r>
            <w:proofErr w:type="spellEnd"/>
            <w:r w:rsidRPr="00E76A3A">
              <w:rPr>
                <w:rFonts w:eastAsiaTheme="minorHAnsi"/>
                <w:lang w:val="es-ES"/>
              </w:rPr>
              <w:t xml:space="preserve">. Editorial </w:t>
            </w:r>
            <w:proofErr w:type="spellStart"/>
            <w:r w:rsidRPr="00E76A3A">
              <w:rPr>
                <w:rFonts w:eastAsiaTheme="minorHAnsi"/>
                <w:lang w:val="es-ES"/>
              </w:rPr>
              <w:t>Alfaomega</w:t>
            </w:r>
            <w:proofErr w:type="spellEnd"/>
            <w:r w:rsidRPr="00E76A3A">
              <w:rPr>
                <w:rFonts w:eastAsiaTheme="minorHAnsi"/>
                <w:lang w:val="es-ES"/>
              </w:rPr>
              <w:t xml:space="preserve"> Marcombo. 1ra Edición 2008</w:t>
            </w:r>
          </w:p>
          <w:p w:rsidR="00E76A3A" w:rsidRPr="00E76A3A" w:rsidRDefault="00E76A3A" w:rsidP="00E76A3A">
            <w:pPr>
              <w:pStyle w:val="Prrafodelista"/>
              <w:numPr>
                <w:ilvl w:val="0"/>
                <w:numId w:val="35"/>
              </w:numPr>
              <w:rPr>
                <w:rFonts w:eastAsiaTheme="minorHAnsi"/>
                <w:lang w:val="es-ES"/>
              </w:rPr>
            </w:pPr>
            <w:r w:rsidRPr="00E76A3A">
              <w:rPr>
                <w:rFonts w:eastAsiaTheme="minorHAnsi"/>
                <w:lang w:val="es-ES"/>
              </w:rPr>
              <w:t xml:space="preserve">Gómez S. </w:t>
            </w:r>
            <w:proofErr w:type="spellStart"/>
            <w:r w:rsidRPr="00E76A3A">
              <w:rPr>
                <w:rFonts w:eastAsiaTheme="minorHAnsi"/>
                <w:lang w:val="es-ES"/>
              </w:rPr>
              <w:t>Solidworks</w:t>
            </w:r>
            <w:proofErr w:type="spellEnd"/>
            <w:r w:rsidRPr="00E76A3A">
              <w:rPr>
                <w:rFonts w:eastAsiaTheme="minorHAnsi"/>
                <w:lang w:val="es-ES"/>
              </w:rPr>
              <w:t xml:space="preserve"> </w:t>
            </w:r>
            <w:proofErr w:type="spellStart"/>
            <w:r w:rsidRPr="00E76A3A">
              <w:rPr>
                <w:rFonts w:eastAsiaTheme="minorHAnsi"/>
                <w:lang w:val="es-ES"/>
              </w:rPr>
              <w:t>Simulation</w:t>
            </w:r>
            <w:proofErr w:type="spellEnd"/>
            <w:r w:rsidRPr="00E76A3A">
              <w:rPr>
                <w:rFonts w:eastAsiaTheme="minorHAnsi"/>
                <w:lang w:val="es-ES"/>
              </w:rPr>
              <w:t>. Editorial Rama. 2010</w:t>
            </w:r>
          </w:p>
          <w:p w:rsidR="00E76A3A" w:rsidRPr="00E76A3A" w:rsidRDefault="00E76A3A" w:rsidP="00E76A3A">
            <w:pPr>
              <w:pStyle w:val="Prrafodelista"/>
              <w:numPr>
                <w:ilvl w:val="0"/>
                <w:numId w:val="35"/>
              </w:numPr>
              <w:rPr>
                <w:rFonts w:eastAsiaTheme="minorHAnsi"/>
                <w:lang w:val="es-ES"/>
              </w:rPr>
            </w:pPr>
            <w:r w:rsidRPr="00E76A3A">
              <w:rPr>
                <w:rFonts w:eastAsiaTheme="minorHAnsi"/>
                <w:lang w:val="es-ES"/>
              </w:rPr>
              <w:t xml:space="preserve">Gómez S. </w:t>
            </w:r>
            <w:proofErr w:type="spellStart"/>
            <w:r w:rsidRPr="00E76A3A">
              <w:rPr>
                <w:rFonts w:eastAsiaTheme="minorHAnsi"/>
                <w:lang w:val="es-ES"/>
              </w:rPr>
              <w:t>Solidworks</w:t>
            </w:r>
            <w:proofErr w:type="spellEnd"/>
            <w:r w:rsidRPr="00E76A3A">
              <w:rPr>
                <w:rFonts w:eastAsiaTheme="minorHAnsi"/>
                <w:lang w:val="es-ES"/>
              </w:rPr>
              <w:t xml:space="preserve"> practico I: pieza, ensamble y dibujo. Editorial Marcombo.</w:t>
            </w:r>
          </w:p>
          <w:p w:rsidR="00E76A3A" w:rsidRPr="00E76A3A" w:rsidRDefault="00E76A3A" w:rsidP="00E76A3A">
            <w:pPr>
              <w:pStyle w:val="Prrafodelista"/>
              <w:rPr>
                <w:rFonts w:eastAsiaTheme="minorHAnsi"/>
                <w:lang w:val="es-ES"/>
              </w:rPr>
            </w:pPr>
            <w:r w:rsidRPr="00E76A3A">
              <w:rPr>
                <w:rFonts w:eastAsiaTheme="minorHAnsi"/>
                <w:lang w:val="es-ES"/>
              </w:rPr>
              <w:t>2012</w:t>
            </w:r>
          </w:p>
          <w:p w:rsidR="0021023E" w:rsidRPr="00E76A3A" w:rsidRDefault="00E76A3A" w:rsidP="00E76A3A">
            <w:pPr>
              <w:pStyle w:val="Prrafodelista"/>
              <w:numPr>
                <w:ilvl w:val="0"/>
                <w:numId w:val="35"/>
              </w:numPr>
              <w:rPr>
                <w:rFonts w:eastAsiaTheme="minorHAnsi"/>
                <w:lang w:val="es-ES"/>
              </w:rPr>
            </w:pPr>
            <w:r w:rsidRPr="00E76A3A">
              <w:rPr>
                <w:rFonts w:eastAsiaTheme="minorHAnsi"/>
                <w:lang w:val="es-ES"/>
              </w:rPr>
              <w:t xml:space="preserve">Gómez S. </w:t>
            </w:r>
            <w:proofErr w:type="spellStart"/>
            <w:r w:rsidRPr="00E76A3A">
              <w:rPr>
                <w:rFonts w:eastAsiaTheme="minorHAnsi"/>
                <w:lang w:val="es-ES"/>
              </w:rPr>
              <w:t>Solidworks</w:t>
            </w:r>
            <w:proofErr w:type="spellEnd"/>
            <w:r w:rsidRPr="00E76A3A">
              <w:rPr>
                <w:rFonts w:eastAsiaTheme="minorHAnsi"/>
                <w:lang w:val="es-ES"/>
              </w:rPr>
              <w:t xml:space="preserve"> practico II: componentes. Editorial Marcombo. 2012</w:t>
            </w:r>
          </w:p>
        </w:tc>
      </w:tr>
    </w:tbl>
    <w:p w:rsidR="00490641" w:rsidRPr="00773978" w:rsidRDefault="00490641" w:rsidP="00E76A3A">
      <w:pPr>
        <w:rPr>
          <w:rFonts w:ascii="Arial" w:hAnsi="Arial" w:cs="Arial"/>
          <w:sz w:val="20"/>
          <w:szCs w:val="20"/>
        </w:rPr>
      </w:pPr>
    </w:p>
    <w:sectPr w:rsidR="00490641" w:rsidRPr="00773978" w:rsidSect="00490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F33"/>
    <w:multiLevelType w:val="hybridMultilevel"/>
    <w:tmpl w:val="C7CECB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A0E43"/>
    <w:multiLevelType w:val="hybridMultilevel"/>
    <w:tmpl w:val="BAB66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955BB"/>
    <w:multiLevelType w:val="hybridMultilevel"/>
    <w:tmpl w:val="79C64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4CA"/>
    <w:multiLevelType w:val="multilevel"/>
    <w:tmpl w:val="2E98E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73B2"/>
    <w:multiLevelType w:val="hybridMultilevel"/>
    <w:tmpl w:val="AB8A4160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7DDC"/>
    <w:multiLevelType w:val="hybridMultilevel"/>
    <w:tmpl w:val="E294E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40998"/>
    <w:multiLevelType w:val="hybridMultilevel"/>
    <w:tmpl w:val="985A1D50"/>
    <w:lvl w:ilvl="0" w:tplc="CE8E9240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C72D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0C70A3"/>
    <w:multiLevelType w:val="multilevel"/>
    <w:tmpl w:val="E462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8D344A6"/>
    <w:multiLevelType w:val="multilevel"/>
    <w:tmpl w:val="2B1AF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00E3A"/>
    <w:multiLevelType w:val="hybridMultilevel"/>
    <w:tmpl w:val="12CA4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5603B"/>
    <w:multiLevelType w:val="multilevel"/>
    <w:tmpl w:val="E4622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5B9137A"/>
    <w:multiLevelType w:val="hybridMultilevel"/>
    <w:tmpl w:val="761A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68420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050F7"/>
    <w:multiLevelType w:val="hybridMultilevel"/>
    <w:tmpl w:val="93F82E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A36F57"/>
    <w:multiLevelType w:val="hybridMultilevel"/>
    <w:tmpl w:val="7E38B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8BB"/>
    <w:multiLevelType w:val="hybridMultilevel"/>
    <w:tmpl w:val="3F18F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1E98"/>
    <w:multiLevelType w:val="hybridMultilevel"/>
    <w:tmpl w:val="B8FE6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B4068"/>
    <w:multiLevelType w:val="hybridMultilevel"/>
    <w:tmpl w:val="6F302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84E50"/>
    <w:multiLevelType w:val="hybridMultilevel"/>
    <w:tmpl w:val="2B1AF2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A523B"/>
    <w:multiLevelType w:val="hybridMultilevel"/>
    <w:tmpl w:val="1E6C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84D69"/>
    <w:multiLevelType w:val="multilevel"/>
    <w:tmpl w:val="A24824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3F327B0"/>
    <w:multiLevelType w:val="hybridMultilevel"/>
    <w:tmpl w:val="9904A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33004E"/>
    <w:multiLevelType w:val="hybridMultilevel"/>
    <w:tmpl w:val="86DE829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A397B"/>
    <w:multiLevelType w:val="multilevel"/>
    <w:tmpl w:val="E4622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FC5EE6"/>
    <w:multiLevelType w:val="hybridMultilevel"/>
    <w:tmpl w:val="EE864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D0259"/>
    <w:multiLevelType w:val="multilevel"/>
    <w:tmpl w:val="E4622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0443680"/>
    <w:multiLevelType w:val="hybridMultilevel"/>
    <w:tmpl w:val="E5441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4930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A5E25"/>
    <w:multiLevelType w:val="hybridMultilevel"/>
    <w:tmpl w:val="D9A2DAE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28FA"/>
    <w:multiLevelType w:val="hybridMultilevel"/>
    <w:tmpl w:val="5A5CF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53B8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218CC"/>
    <w:multiLevelType w:val="hybridMultilevel"/>
    <w:tmpl w:val="00F4D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9"/>
  </w:num>
  <w:num w:numId="5">
    <w:abstractNumId w:val="26"/>
  </w:num>
  <w:num w:numId="6">
    <w:abstractNumId w:val="21"/>
  </w:num>
  <w:num w:numId="7">
    <w:abstractNumId w:val="32"/>
  </w:num>
  <w:num w:numId="8">
    <w:abstractNumId w:val="27"/>
  </w:num>
  <w:num w:numId="9">
    <w:abstractNumId w:val="18"/>
  </w:num>
  <w:num w:numId="10">
    <w:abstractNumId w:val="10"/>
  </w:num>
  <w:num w:numId="11">
    <w:abstractNumId w:val="14"/>
  </w:num>
  <w:num w:numId="12">
    <w:abstractNumId w:val="11"/>
  </w:num>
  <w:num w:numId="13">
    <w:abstractNumId w:val="24"/>
  </w:num>
  <w:num w:numId="14">
    <w:abstractNumId w:val="5"/>
  </w:num>
  <w:num w:numId="15">
    <w:abstractNumId w:val="20"/>
  </w:num>
  <w:num w:numId="16">
    <w:abstractNumId w:val="1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0"/>
  </w:num>
  <w:num w:numId="22">
    <w:abstractNumId w:val="16"/>
  </w:num>
  <w:num w:numId="23">
    <w:abstractNumId w:val="9"/>
  </w:num>
  <w:num w:numId="24">
    <w:abstractNumId w:val="7"/>
  </w:num>
  <w:num w:numId="25">
    <w:abstractNumId w:val="34"/>
  </w:num>
  <w:num w:numId="26">
    <w:abstractNumId w:val="31"/>
  </w:num>
  <w:num w:numId="27">
    <w:abstractNumId w:val="15"/>
  </w:num>
  <w:num w:numId="28">
    <w:abstractNumId w:val="30"/>
  </w:num>
  <w:num w:numId="29">
    <w:abstractNumId w:val="23"/>
  </w:num>
  <w:num w:numId="30">
    <w:abstractNumId w:val="17"/>
  </w:num>
  <w:num w:numId="31">
    <w:abstractNumId w:val="13"/>
  </w:num>
  <w:num w:numId="32">
    <w:abstractNumId w:val="33"/>
  </w:num>
  <w:num w:numId="33">
    <w:abstractNumId w:val="28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3E"/>
    <w:rsid w:val="000C383D"/>
    <w:rsid w:val="0021023E"/>
    <w:rsid w:val="002C64F5"/>
    <w:rsid w:val="00490641"/>
    <w:rsid w:val="00633F78"/>
    <w:rsid w:val="00671811"/>
    <w:rsid w:val="006E3EDE"/>
    <w:rsid w:val="00721F5C"/>
    <w:rsid w:val="00773978"/>
    <w:rsid w:val="007B0D62"/>
    <w:rsid w:val="008D10B4"/>
    <w:rsid w:val="008E5278"/>
    <w:rsid w:val="00B7781A"/>
    <w:rsid w:val="00D144D5"/>
    <w:rsid w:val="00D2401D"/>
    <w:rsid w:val="00D554E2"/>
    <w:rsid w:val="00D73C4B"/>
    <w:rsid w:val="00D815BC"/>
    <w:rsid w:val="00E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4208"/>
  <w15:docId w15:val="{CA2A94EF-DE8C-4959-92BA-F3B1E43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D14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D815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JOSE FRANCISCO VAZQUEZ LOPEZ</cp:lastModifiedBy>
  <cp:revision>2</cp:revision>
  <dcterms:created xsi:type="dcterms:W3CDTF">2017-11-09T16:34:00Z</dcterms:created>
  <dcterms:modified xsi:type="dcterms:W3CDTF">2017-11-09T16:34:00Z</dcterms:modified>
</cp:coreProperties>
</file>