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15" w:rsidRDefault="00E51F15" w:rsidP="008235DA">
      <w:pPr>
        <w:ind w:right="51"/>
        <w:jc w:val="right"/>
        <w:rPr>
          <w:rFonts w:ascii="Soberana Sans" w:hAnsi="Soberana Sans"/>
          <w:b/>
          <w:color w:val="FF0000"/>
          <w:sz w:val="18"/>
          <w:szCs w:val="18"/>
        </w:rPr>
      </w:pPr>
      <w:bookmarkStart w:id="0" w:name="_GoBack"/>
      <w:bookmarkEnd w:id="0"/>
    </w:p>
    <w:p w:rsidR="008235DA" w:rsidRPr="00CD68A6" w:rsidRDefault="008235DA" w:rsidP="008235DA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:rsidR="008235DA" w:rsidRDefault="008235DA" w:rsidP="008235DA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:rsidR="00E51F15" w:rsidRDefault="00E51F15" w:rsidP="008235DA">
      <w:pPr>
        <w:ind w:right="94"/>
        <w:jc w:val="right"/>
        <w:rPr>
          <w:rFonts w:ascii="Soberana Sans" w:hAnsi="Soberana Sans"/>
          <w:sz w:val="18"/>
          <w:szCs w:val="18"/>
        </w:rPr>
      </w:pPr>
    </w:p>
    <w:p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</w:p>
    <w:p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:rsidR="00520E28" w:rsidRDefault="00BD0330" w:rsidP="00BD0330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proofErr w:type="gramStart"/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4)</w:t>
      </w:r>
    </w:p>
    <w:p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(5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(6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 w:rsidRPr="00336EB5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130FD" w:rsidRPr="00336EB5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D14E9F">
        <w:rPr>
          <w:rFonts w:ascii="Soberana Sans" w:hAnsi="Soberana Sans" w:cs="Arial"/>
          <w:sz w:val="20"/>
          <w:szCs w:val="20"/>
          <w:lang w:val="es-ES"/>
        </w:rPr>
        <w:t>Nominación de Candidatos (a</w:t>
      </w:r>
      <w:r w:rsidRPr="00B34721">
        <w:rPr>
          <w:rFonts w:ascii="Soberana Sans" w:hAnsi="Soberana Sans" w:cs="Arial"/>
          <w:sz w:val="20"/>
          <w:szCs w:val="20"/>
          <w:lang w:val="es-ES"/>
        </w:rPr>
        <w:t>s)</w:t>
      </w:r>
      <w:r>
        <w:rPr>
          <w:rFonts w:ascii="Soberana Sans" w:hAnsi="Soberana Sans" w:cs="Arial"/>
          <w:sz w:val="20"/>
          <w:szCs w:val="20"/>
          <w:lang w:val="es-ES"/>
        </w:rPr>
        <w:t xml:space="preserve"> para formar parte del 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E24D81">
        <w:rPr>
          <w:rFonts w:ascii="Soberana Sans" w:hAnsi="Soberana Sans" w:cs="Arial"/>
          <w:b/>
          <w:sz w:val="20"/>
          <w:szCs w:val="20"/>
          <w:lang w:val="es-ES"/>
        </w:rPr>
        <w:t>omité de Ética y de Prevención de Conflictos de Interés del TecNM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31467F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D14E9F">
        <w:rPr>
          <w:rFonts w:ascii="Soberana Sans" w:hAnsi="Soberana Sans" w:cs="Arial"/>
          <w:sz w:val="20"/>
          <w:szCs w:val="20"/>
          <w:lang w:val="es-ES"/>
        </w:rPr>
        <w:t>el día de hoy</w:t>
      </w:r>
      <w:r w:rsidR="00D14E9F" w:rsidRPr="00204D6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se llevó a cabo conforme a lo programado</w:t>
      </w:r>
      <w:r w:rsidR="00D14E9F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el registro de propuestas de </w:t>
      </w:r>
      <w:r w:rsidR="0031467F">
        <w:rPr>
          <w:rFonts w:ascii="Soberana Sans" w:hAnsi="Soberana Sans" w:cs="Arial"/>
          <w:sz w:val="20"/>
          <w:szCs w:val="20"/>
          <w:lang w:val="es-ES"/>
        </w:rPr>
        <w:t xml:space="preserve">las personas nominadas </w:t>
      </w:r>
      <w:r>
        <w:rPr>
          <w:rFonts w:ascii="Soberana Sans" w:hAnsi="Soberana Sans" w:cs="Arial"/>
          <w:sz w:val="20"/>
          <w:szCs w:val="20"/>
          <w:lang w:val="es-ES"/>
        </w:rPr>
        <w:t xml:space="preserve">para su posterior elección de integración del Comité. 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</w:t>
      </w:r>
      <w:r w:rsidR="00FE2392">
        <w:rPr>
          <w:rFonts w:ascii="Soberana Sans" w:hAnsi="Soberana Sans" w:cs="Arial"/>
          <w:sz w:val="20"/>
          <w:szCs w:val="20"/>
          <w:lang w:val="es-ES"/>
        </w:rPr>
        <w:t>nivel jefatura de Departamento (una persona):</w:t>
      </w:r>
    </w:p>
    <w:p w:rsidR="00E51F15" w:rsidRDefault="00E51F15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FE2392" w:rsidRDefault="00FE2392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:rsidTr="00FE2392">
        <w:trPr>
          <w:jc w:val="center"/>
        </w:trPr>
        <w:tc>
          <w:tcPr>
            <w:tcW w:w="562" w:type="dxa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JEFATURA DE DEPARTAMENTO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:rsidR="00FE2392" w:rsidRPr="008130FD" w:rsidRDefault="008130FD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7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:rsidR="00FE2392" w:rsidRPr="0094723A" w:rsidRDefault="008130FD" w:rsidP="008130F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E2392" w:rsidTr="00FE2392">
        <w:trPr>
          <w:trHeight w:val="205"/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:rsidR="00FE2392" w:rsidRDefault="00FE2392" w:rsidP="008130F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Para nivel operativo (</w:t>
      </w:r>
      <w:r w:rsidR="00D0256C">
        <w:rPr>
          <w:rFonts w:ascii="Soberana Sans" w:hAnsi="Soberana Sans" w:cs="Arial"/>
          <w:sz w:val="20"/>
          <w:szCs w:val="20"/>
          <w:lang w:val="es-ES"/>
        </w:rPr>
        <w:t>cuatro</w:t>
      </w:r>
      <w:r w:rsidRPr="00D14E9F">
        <w:rPr>
          <w:rFonts w:ascii="Soberana Sans" w:hAnsi="Soberana Sans" w:cs="Arial"/>
          <w:sz w:val="20"/>
          <w:szCs w:val="20"/>
          <w:lang w:val="es-ES"/>
        </w:rPr>
        <w:t xml:space="preserve"> personas</w:t>
      </w:r>
      <w:r>
        <w:rPr>
          <w:rFonts w:ascii="Soberana Sans" w:hAnsi="Soberana Sans" w:cs="Arial"/>
          <w:sz w:val="20"/>
          <w:szCs w:val="20"/>
          <w:lang w:val="es-ES"/>
        </w:rPr>
        <w:t>):</w:t>
      </w: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:rsidTr="000C0053">
        <w:trPr>
          <w:jc w:val="center"/>
        </w:trPr>
        <w:tc>
          <w:tcPr>
            <w:tcW w:w="562" w:type="dxa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:rsidR="00FE2392" w:rsidRDefault="00FE2392" w:rsidP="00FE2392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MIEMBROS PROPUESTOS</w:t>
            </w:r>
          </w:p>
        </w:tc>
      </w:tr>
      <w:tr w:rsidR="00FE2392" w:rsidTr="000C0053">
        <w:trPr>
          <w:jc w:val="center"/>
        </w:trPr>
        <w:tc>
          <w:tcPr>
            <w:tcW w:w="562" w:type="dxa"/>
          </w:tcPr>
          <w:p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:rsidR="00F65BED" w:rsidRPr="008130FD" w:rsidRDefault="00BD0330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(7</w:t>
            </w:r>
            <w:r w:rsidR="00F65BED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:rsidR="00F65BED" w:rsidRPr="0094723A" w:rsidRDefault="00F65BED" w:rsidP="00F65BE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9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65BED" w:rsidTr="000C0053">
        <w:trPr>
          <w:trHeight w:val="205"/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:rsidR="00F65BED" w:rsidRDefault="00F65BED" w:rsidP="00F65BE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341CD8" w:rsidRDefault="00341CD8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341CD8" w:rsidRDefault="00341CD8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B76184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“Acuerdo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>por el que se modifica el diverso que tiene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 por objeto emitir el Código de Ética de los servidores públicos del Gobierno Federal, las Reglas de Integridad para el ejercicio de la función pública, y los Lineamientos generales para propiciar la integridad de los servidores públicos y para implementar acciones permanentes que favorezcan su comportamiento ético, a través de los Comités de Ética y de Prevención de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lastRenderedPageBreak/>
        <w:t>Conflictos de Interés”</w:t>
      </w:r>
      <w:r w:rsidR="00E228B2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(D.O.F. 22/08/2017)</w:t>
      </w:r>
      <w:r w:rsidRPr="00E228B2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se convoca a la etapa de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votación de candidato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(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a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s)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que se realizará </w:t>
      </w:r>
      <w:r w:rsidR="00F65BED">
        <w:rPr>
          <w:rFonts w:ascii="Soberana Sans" w:hAnsi="Soberana Sans" w:cs="Arial"/>
          <w:sz w:val="20"/>
          <w:szCs w:val="20"/>
          <w:lang w:val="es-ES"/>
        </w:rPr>
        <w:t>d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el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10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5BED">
        <w:rPr>
          <w:rFonts w:ascii="Soberana Sans" w:hAnsi="Soberana Sans" w:cs="Arial"/>
          <w:sz w:val="20"/>
          <w:szCs w:val="20"/>
          <w:lang w:val="es-ES"/>
        </w:rPr>
        <w:t xml:space="preserve">en un horario de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F65B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proofErr w:type="spellStart"/>
      <w:r w:rsidR="00520E28" w:rsidRPr="00F65BED">
        <w:rPr>
          <w:rFonts w:ascii="Soberana Sans" w:hAnsi="Soberana Sans" w:cs="Arial"/>
          <w:sz w:val="20"/>
          <w:szCs w:val="20"/>
          <w:lang w:val="es-ES"/>
        </w:rPr>
        <w:t>hrs</w:t>
      </w:r>
      <w:proofErr w:type="spellEnd"/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. en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 w:rsidRPr="00507806">
        <w:rPr>
          <w:rFonts w:ascii="Soberana Sans" w:hAnsi="Soberana Sans" w:cs="Arial"/>
          <w:b/>
          <w:sz w:val="20"/>
          <w:szCs w:val="20"/>
          <w:lang w:val="es-ES"/>
        </w:rPr>
        <w:t>.</w:t>
      </w:r>
    </w:p>
    <w:p w:rsidR="00E14CE5" w:rsidRDefault="00E14CE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>En espera de contar con su valiosa participac</w:t>
      </w:r>
      <w:r>
        <w:rPr>
          <w:rFonts w:ascii="Soberana Sans" w:hAnsi="Soberana Sans" w:cs="Arial"/>
          <w:sz w:val="20"/>
          <w:szCs w:val="20"/>
          <w:lang w:val="es-ES"/>
        </w:rPr>
        <w:t>ión, reciban un cordial saludo.</w:t>
      </w:r>
    </w:p>
    <w:p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:rsidTr="00E228B2">
        <w:trPr>
          <w:jc w:val="center"/>
        </w:trPr>
        <w:tc>
          <w:tcPr>
            <w:tcW w:w="5245" w:type="dxa"/>
          </w:tcPr>
          <w:p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507806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507806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3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  <w:p w:rsidR="00520E28" w:rsidRPr="00704CE7" w:rsidRDefault="00BD0330" w:rsidP="00BD0330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>SECRETARIO/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>A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14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20E28">
              <w:rPr>
                <w:rFonts w:ascii="Soberana Sans" w:hAnsi="Soberana Sans"/>
                <w:b/>
                <w:sz w:val="20"/>
                <w:szCs w:val="20"/>
                <w:lang w:val="pt-BR"/>
              </w:rPr>
              <w:t>EJECUTIVA</w:t>
            </w: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>/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>O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14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  <w:r w:rsidR="00520E28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DEL </w:t>
            </w:r>
            <w:r w:rsidR="00C8539F">
              <w:rPr>
                <w:rFonts w:ascii="Soberana Sans" w:hAnsi="Soberana Sans"/>
                <w:b/>
                <w:sz w:val="20"/>
                <w:szCs w:val="20"/>
              </w:rPr>
              <w:t>SUBCOMITÉ</w:t>
            </w:r>
            <w:r w:rsidR="00D14E9F">
              <w:rPr>
                <w:rFonts w:ascii="Soberana Sans" w:hAnsi="Soberana Sans"/>
                <w:b/>
                <w:sz w:val="20"/>
                <w:szCs w:val="20"/>
              </w:rPr>
              <w:t xml:space="preserve">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507806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6B10F5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840" w:type="dxa"/>
          </w:tcPr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228B2" w:rsidRDefault="00E228B2" w:rsidP="00E228B2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FE2392">
        <w:rPr>
          <w:rFonts w:ascii="Soberana Sans" w:hAnsi="Soberana Sans"/>
          <w:sz w:val="16"/>
          <w:szCs w:val="16"/>
          <w:lang w:val="es-ES"/>
        </w:rPr>
        <w:t>Dr. Enrique Fernández Fassnacht</w:t>
      </w:r>
      <w:r>
        <w:rPr>
          <w:rFonts w:ascii="Soberana Sans" w:hAnsi="Soberana Sans"/>
          <w:sz w:val="16"/>
          <w:szCs w:val="16"/>
          <w:lang w:val="es-ES"/>
        </w:rPr>
        <w:t>.- Director General del Tecnológico Nacional de México.</w:t>
      </w:r>
    </w:p>
    <w:p w:rsidR="00E228B2" w:rsidRDefault="00B250D5" w:rsidP="00B250D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Mtro. Manuel de Jesús López Pérez</w:t>
      </w:r>
      <w:r w:rsidR="00E228B2">
        <w:rPr>
          <w:rFonts w:ascii="Soberana Sans" w:hAnsi="Soberana Sans"/>
          <w:sz w:val="16"/>
          <w:szCs w:val="16"/>
          <w:lang w:val="es-ES"/>
        </w:rPr>
        <w:t xml:space="preserve">.- Secretario de </w:t>
      </w:r>
      <w:r>
        <w:rPr>
          <w:rFonts w:ascii="Soberana Sans" w:hAnsi="Soberana Sans"/>
          <w:sz w:val="16"/>
          <w:szCs w:val="16"/>
          <w:lang w:val="es-ES"/>
        </w:rPr>
        <w:t>Administración y Presidente del CEPCI</w:t>
      </w:r>
      <w:r w:rsidR="00E14CE5">
        <w:rPr>
          <w:rFonts w:ascii="Soberana Sans" w:hAnsi="Soberana Sans"/>
          <w:sz w:val="16"/>
          <w:szCs w:val="16"/>
          <w:lang w:val="es-ES"/>
        </w:rPr>
        <w:t xml:space="preserve"> del TecNM</w:t>
      </w:r>
      <w:r w:rsidR="00E228B2">
        <w:rPr>
          <w:rFonts w:ascii="Soberana Sans" w:hAnsi="Soberana Sans"/>
          <w:sz w:val="16"/>
          <w:szCs w:val="16"/>
          <w:lang w:val="es-ES"/>
        </w:rPr>
        <w:t>.</w:t>
      </w:r>
    </w:p>
    <w:p w:rsidR="001B7E23" w:rsidRDefault="00B250D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</w:t>
      </w:r>
      <w:r w:rsidR="00E14CE5">
        <w:rPr>
          <w:rFonts w:ascii="Soberana Sans" w:hAnsi="Soberana Sans"/>
          <w:sz w:val="16"/>
          <w:szCs w:val="16"/>
          <w:lang w:val="es-ES"/>
        </w:rPr>
        <w:t>María</w:t>
      </w:r>
      <w:r>
        <w:rPr>
          <w:rFonts w:ascii="Soberana Sans" w:hAnsi="Soberana Sans"/>
          <w:sz w:val="16"/>
          <w:szCs w:val="16"/>
          <w:lang w:val="es-ES"/>
        </w:rPr>
        <w:t xml:space="preserve"> Luisa Lopeandía Urbina</w:t>
      </w:r>
      <w:r w:rsidR="00E14CE5">
        <w:rPr>
          <w:rFonts w:ascii="Soberana Sans" w:hAnsi="Soberana Sans"/>
          <w:sz w:val="16"/>
          <w:szCs w:val="16"/>
          <w:lang w:val="es-ES"/>
        </w:rPr>
        <w:t>.- Directora y Secretaria Ejecutiva del CEPCI del</w:t>
      </w:r>
      <w:r w:rsidR="00E228B2">
        <w:rPr>
          <w:rFonts w:ascii="Soberana Sans" w:hAnsi="Soberana Sans"/>
          <w:sz w:val="16"/>
          <w:szCs w:val="16"/>
          <w:lang w:val="es-ES"/>
        </w:rPr>
        <w:t xml:space="preserve"> TecNM.</w:t>
      </w:r>
    </w:p>
    <w:p w:rsidR="00E14CE5" w:rsidRDefault="00E14CE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Default="00507806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proofErr w:type="gramStart"/>
      <w:r w:rsidR="00E14CE5"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6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341CD8" w:rsidRDefault="00341CD8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:rsidR="008235DA" w:rsidRPr="00CD68A6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:rsidR="008235DA" w:rsidRDefault="00507806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</w:t>
            </w:r>
            <w:r w:rsidR="008235DA">
              <w:rPr>
                <w:sz w:val="22"/>
                <w:szCs w:val="22"/>
              </w:rPr>
              <w:t xml:space="preserve"> municipio en el que se encuentra localizado el Instituto Tecnológico o Centro</w:t>
            </w:r>
          </w:p>
        </w:tc>
      </w:tr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266" w:type="dxa"/>
          </w:tcPr>
          <w:p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Subdirección de la Presidencia del Subcomité de Ética del IT.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Convocatoria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la circular de la Convocatoria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que fue nominada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Jefatura de Departamento de que la persona está a cargo.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área a la que se encuentra adscrita la persona nominada.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Periodo en el que se llevará a cabo la etapa de votación 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llevará a cabo la etapa de votación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 llevará a cabo la etapa de votación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ocupe la Secretaría Ejecutiva del Subcomité de Ética del Instituto Tecnológico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:rsidR="00BD0330" w:rsidRPr="006B10F5" w:rsidRDefault="006B10F5" w:rsidP="006B10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 de la persona que ocupa el cargo</w:t>
            </w:r>
          </w:p>
        </w:tc>
      </w:tr>
      <w:tr w:rsidR="00BD0330" w:rsidTr="00D67459">
        <w:tc>
          <w:tcPr>
            <w:tcW w:w="562" w:type="dxa"/>
          </w:tcPr>
          <w:p w:rsidR="00BD0330" w:rsidRP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BD0330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507806" w:rsidRDefault="00507806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341CD8" w:rsidRDefault="00341CD8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8235DA" w:rsidRPr="00A25497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:rsidR="008235DA" w:rsidRPr="001B7E23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sectPr w:rsidR="008235DA" w:rsidRPr="008235DA" w:rsidSect="001835E3">
      <w:headerReference w:type="default" r:id="rId9"/>
      <w:footerReference w:type="default" r:id="rId10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22" w:rsidRDefault="005E6F22">
      <w:r>
        <w:separator/>
      </w:r>
    </w:p>
  </w:endnote>
  <w:endnote w:type="continuationSeparator" w:id="0">
    <w:p w:rsidR="005E6F22" w:rsidRDefault="005E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Pr="00341CD8" w:rsidRDefault="00341CD8" w:rsidP="00341CD8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41CD8">
      <w:rPr>
        <w:rFonts w:ascii="Arial" w:hAnsi="Arial" w:cs="Arial"/>
        <w:b/>
        <w:sz w:val="16"/>
        <w:szCs w:val="16"/>
        <w:lang w:val="es-ES"/>
      </w:rPr>
      <w:t>TecNM- GIG-SEPCI-01-02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</w:t>
    </w:r>
    <w:r w:rsidR="002733BC">
      <w:rPr>
        <w:rFonts w:ascii="Arial" w:hAnsi="Arial" w:cs="Arial"/>
        <w:b/>
        <w:sz w:val="16"/>
        <w:szCs w:val="16"/>
        <w:lang w:val="es-ES_tradnl"/>
      </w:rPr>
      <w:t>Rev.</w:t>
    </w:r>
    <w:r w:rsidRPr="00341CD8">
      <w:rPr>
        <w:rFonts w:ascii="Arial" w:hAnsi="Arial" w:cs="Arial"/>
        <w:b/>
        <w:sz w:val="16"/>
        <w:szCs w:val="16"/>
        <w:lang w:val="es-ES_tradnl"/>
      </w:rPr>
      <w:t xml:space="preserve"> </w:t>
    </w:r>
    <w:r w:rsidRPr="00341CD8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22" w:rsidRDefault="005E6F22">
      <w:r>
        <w:separator/>
      </w:r>
    </w:p>
  </w:footnote>
  <w:footnote w:type="continuationSeparator" w:id="0">
    <w:p w:rsidR="005E6F22" w:rsidRDefault="005E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8235DA" w:rsidRPr="00CD68A6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68480" behindDoc="1" locked="0" layoutInCell="1" allowOverlap="1" wp14:anchorId="35B8CC9E" wp14:editId="0D8EA364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Informe de Nominados para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</w:tc>
    </w:tr>
    <w:tr w:rsidR="008235DA" w:rsidRPr="00CD68A6" w:rsidTr="00D67459">
      <w:trPr>
        <w:cantSplit/>
        <w:trHeight w:val="147"/>
      </w:trPr>
      <w:tc>
        <w:tcPr>
          <w:tcW w:w="2340" w:type="dxa"/>
          <w:vMerge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8235DA" w:rsidRPr="00CD68A6" w:rsidTr="00D67459">
      <w:trPr>
        <w:cantSplit/>
        <w:trHeight w:val="309"/>
      </w:trPr>
      <w:tc>
        <w:tcPr>
          <w:tcW w:w="2340" w:type="dxa"/>
          <w:vMerge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0771A8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0771A8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:rsidR="00744917" w:rsidRPr="00341CD8" w:rsidRDefault="00744917" w:rsidP="00666D4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1A8"/>
    <w:rsid w:val="00083E85"/>
    <w:rsid w:val="00086EFD"/>
    <w:rsid w:val="00092E3B"/>
    <w:rsid w:val="00095095"/>
    <w:rsid w:val="000A0BEB"/>
    <w:rsid w:val="000A0FBE"/>
    <w:rsid w:val="000A10DF"/>
    <w:rsid w:val="000A2374"/>
    <w:rsid w:val="000A347A"/>
    <w:rsid w:val="000A4F2F"/>
    <w:rsid w:val="000B2120"/>
    <w:rsid w:val="000B7E90"/>
    <w:rsid w:val="000C0104"/>
    <w:rsid w:val="000C3D19"/>
    <w:rsid w:val="000C58AE"/>
    <w:rsid w:val="000C708F"/>
    <w:rsid w:val="000D023B"/>
    <w:rsid w:val="000D6128"/>
    <w:rsid w:val="000E0378"/>
    <w:rsid w:val="000E1EF4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733BC"/>
    <w:rsid w:val="00281330"/>
    <w:rsid w:val="002856C9"/>
    <w:rsid w:val="00286088"/>
    <w:rsid w:val="0029436F"/>
    <w:rsid w:val="00294F9B"/>
    <w:rsid w:val="00294FB0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03E87"/>
    <w:rsid w:val="0031467F"/>
    <w:rsid w:val="00316707"/>
    <w:rsid w:val="00317999"/>
    <w:rsid w:val="0032140D"/>
    <w:rsid w:val="003217FE"/>
    <w:rsid w:val="00336EB5"/>
    <w:rsid w:val="00340904"/>
    <w:rsid w:val="00341CD8"/>
    <w:rsid w:val="00344F91"/>
    <w:rsid w:val="003469F6"/>
    <w:rsid w:val="00353002"/>
    <w:rsid w:val="00356EF8"/>
    <w:rsid w:val="00366BE7"/>
    <w:rsid w:val="003711C5"/>
    <w:rsid w:val="00376277"/>
    <w:rsid w:val="00380EAE"/>
    <w:rsid w:val="00397322"/>
    <w:rsid w:val="003A2351"/>
    <w:rsid w:val="003A5F5C"/>
    <w:rsid w:val="003B347A"/>
    <w:rsid w:val="003B4D5E"/>
    <w:rsid w:val="003B5D8A"/>
    <w:rsid w:val="003B7E92"/>
    <w:rsid w:val="003C538F"/>
    <w:rsid w:val="003C7F5A"/>
    <w:rsid w:val="003D16C7"/>
    <w:rsid w:val="003D1ACA"/>
    <w:rsid w:val="003D489E"/>
    <w:rsid w:val="003E4B39"/>
    <w:rsid w:val="003E61AC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1EA9"/>
    <w:rsid w:val="004A423B"/>
    <w:rsid w:val="004A6537"/>
    <w:rsid w:val="004C09A7"/>
    <w:rsid w:val="004C106A"/>
    <w:rsid w:val="004C4007"/>
    <w:rsid w:val="004D0D97"/>
    <w:rsid w:val="004D795A"/>
    <w:rsid w:val="004D7DDB"/>
    <w:rsid w:val="004E45F9"/>
    <w:rsid w:val="004F14D6"/>
    <w:rsid w:val="004F5C91"/>
    <w:rsid w:val="00502D41"/>
    <w:rsid w:val="00507806"/>
    <w:rsid w:val="005132FA"/>
    <w:rsid w:val="00520E28"/>
    <w:rsid w:val="00521AE2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D5CE6"/>
    <w:rsid w:val="005D5D69"/>
    <w:rsid w:val="005E4827"/>
    <w:rsid w:val="005E6F22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9B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8056B"/>
    <w:rsid w:val="006809A7"/>
    <w:rsid w:val="00681B13"/>
    <w:rsid w:val="00691115"/>
    <w:rsid w:val="0069736D"/>
    <w:rsid w:val="006976F5"/>
    <w:rsid w:val="006A1785"/>
    <w:rsid w:val="006A7050"/>
    <w:rsid w:val="006B10F5"/>
    <w:rsid w:val="006B47A8"/>
    <w:rsid w:val="006B749D"/>
    <w:rsid w:val="006B7BFC"/>
    <w:rsid w:val="006C110C"/>
    <w:rsid w:val="006C15E0"/>
    <w:rsid w:val="006D023C"/>
    <w:rsid w:val="006D7CD4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65E"/>
    <w:rsid w:val="007856E5"/>
    <w:rsid w:val="007911DE"/>
    <w:rsid w:val="00795D2E"/>
    <w:rsid w:val="007A031B"/>
    <w:rsid w:val="007A3CED"/>
    <w:rsid w:val="007B453E"/>
    <w:rsid w:val="007B77D9"/>
    <w:rsid w:val="007C0671"/>
    <w:rsid w:val="007C0DF3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7EEE"/>
    <w:rsid w:val="008130FD"/>
    <w:rsid w:val="00820E4B"/>
    <w:rsid w:val="00820EA8"/>
    <w:rsid w:val="0082209B"/>
    <w:rsid w:val="008235DA"/>
    <w:rsid w:val="00825947"/>
    <w:rsid w:val="008271ED"/>
    <w:rsid w:val="00832378"/>
    <w:rsid w:val="00832674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352D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354BE"/>
    <w:rsid w:val="00935C64"/>
    <w:rsid w:val="00940B8A"/>
    <w:rsid w:val="00944884"/>
    <w:rsid w:val="00945EB6"/>
    <w:rsid w:val="0095012B"/>
    <w:rsid w:val="00951543"/>
    <w:rsid w:val="00970299"/>
    <w:rsid w:val="009767F0"/>
    <w:rsid w:val="00980719"/>
    <w:rsid w:val="00980BC2"/>
    <w:rsid w:val="00981EE1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5FDE"/>
    <w:rsid w:val="00A553B2"/>
    <w:rsid w:val="00A60AA1"/>
    <w:rsid w:val="00A61881"/>
    <w:rsid w:val="00A721DD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E0A65"/>
    <w:rsid w:val="00AE2300"/>
    <w:rsid w:val="00AE35F5"/>
    <w:rsid w:val="00AF4B31"/>
    <w:rsid w:val="00AF74D8"/>
    <w:rsid w:val="00B00803"/>
    <w:rsid w:val="00B0198C"/>
    <w:rsid w:val="00B01EB5"/>
    <w:rsid w:val="00B04676"/>
    <w:rsid w:val="00B05573"/>
    <w:rsid w:val="00B0677D"/>
    <w:rsid w:val="00B21C66"/>
    <w:rsid w:val="00B23E8A"/>
    <w:rsid w:val="00B250D5"/>
    <w:rsid w:val="00B2638D"/>
    <w:rsid w:val="00B306FE"/>
    <w:rsid w:val="00B36216"/>
    <w:rsid w:val="00B44118"/>
    <w:rsid w:val="00B45119"/>
    <w:rsid w:val="00B475E9"/>
    <w:rsid w:val="00B54D07"/>
    <w:rsid w:val="00B55DEA"/>
    <w:rsid w:val="00B56B2B"/>
    <w:rsid w:val="00B62B87"/>
    <w:rsid w:val="00B63995"/>
    <w:rsid w:val="00B657F5"/>
    <w:rsid w:val="00B75460"/>
    <w:rsid w:val="00B76184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D0330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64C"/>
    <w:rsid w:val="00C516FA"/>
    <w:rsid w:val="00C51AF9"/>
    <w:rsid w:val="00C615DB"/>
    <w:rsid w:val="00C62A12"/>
    <w:rsid w:val="00C63AA4"/>
    <w:rsid w:val="00C652D7"/>
    <w:rsid w:val="00C67B8C"/>
    <w:rsid w:val="00C738BA"/>
    <w:rsid w:val="00C815F0"/>
    <w:rsid w:val="00C8282F"/>
    <w:rsid w:val="00C84852"/>
    <w:rsid w:val="00C8539F"/>
    <w:rsid w:val="00C86743"/>
    <w:rsid w:val="00C9769B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9D9"/>
    <w:rsid w:val="00CF49E6"/>
    <w:rsid w:val="00CF6E04"/>
    <w:rsid w:val="00CF72F6"/>
    <w:rsid w:val="00D00465"/>
    <w:rsid w:val="00D0256C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100C"/>
    <w:rsid w:val="00D5662D"/>
    <w:rsid w:val="00D60A82"/>
    <w:rsid w:val="00D62622"/>
    <w:rsid w:val="00D626B1"/>
    <w:rsid w:val="00D72A47"/>
    <w:rsid w:val="00D864B1"/>
    <w:rsid w:val="00D8753A"/>
    <w:rsid w:val="00D90417"/>
    <w:rsid w:val="00D9514B"/>
    <w:rsid w:val="00D97DF7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0E24"/>
    <w:rsid w:val="00DF4FEA"/>
    <w:rsid w:val="00E00249"/>
    <w:rsid w:val="00E01DCD"/>
    <w:rsid w:val="00E05982"/>
    <w:rsid w:val="00E0702E"/>
    <w:rsid w:val="00E10B21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1F15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15A0F"/>
    <w:rsid w:val="00F35919"/>
    <w:rsid w:val="00F36826"/>
    <w:rsid w:val="00F52B43"/>
    <w:rsid w:val="00F564EE"/>
    <w:rsid w:val="00F5673B"/>
    <w:rsid w:val="00F60916"/>
    <w:rsid w:val="00F6325F"/>
    <w:rsid w:val="00F65B0C"/>
    <w:rsid w:val="00F65BED"/>
    <w:rsid w:val="00F72470"/>
    <w:rsid w:val="00F806C4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0E10"/>
    <w:rsid w:val="00FD1DD8"/>
    <w:rsid w:val="00FD4849"/>
    <w:rsid w:val="00FE2392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Texto">
    <w:name w:val="Texto"/>
    <w:basedOn w:val="Normal"/>
    <w:link w:val="TextoCar"/>
    <w:rsid w:val="008235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8235DA"/>
    <w:rPr>
      <w:rFonts w:ascii="Arial" w:hAnsi="Arial" w:cs="Arial"/>
      <w:sz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Texto">
    <w:name w:val="Texto"/>
    <w:basedOn w:val="Normal"/>
    <w:link w:val="TextoCar"/>
    <w:rsid w:val="008235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8235DA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4B81-D385-4EB6-A708-31CB9F2E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3156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USUARIO</cp:lastModifiedBy>
  <cp:revision>2</cp:revision>
  <cp:lastPrinted>2019-08-06T20:51:00Z</cp:lastPrinted>
  <dcterms:created xsi:type="dcterms:W3CDTF">2019-08-27T14:56:00Z</dcterms:created>
  <dcterms:modified xsi:type="dcterms:W3CDTF">2019-08-27T14:56:00Z</dcterms:modified>
</cp:coreProperties>
</file>