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00509" w:rsidRDefault="007835E5">
      <w:pPr>
        <w:pStyle w:val="Prrafodelista"/>
        <w:numPr>
          <w:ilvl w:val="0"/>
          <w:numId w:val="13"/>
        </w:numPr>
        <w:spacing w:after="120"/>
        <w:jc w:val="both"/>
        <w:rPr>
          <w:rFonts w:ascii="Arial" w:hAnsi="Arial" w:cs="Arial"/>
          <w:b/>
          <w:sz w:val="22"/>
          <w:szCs w:val="22"/>
          <w:lang w:val="es-MX" w:eastAsia="en-US" w:bidi="en-US"/>
        </w:rPr>
      </w:pPr>
      <w:bookmarkStart w:id="0" w:name="_GoBack"/>
      <w:bookmarkEnd w:id="0"/>
      <w:r>
        <w:rPr>
          <w:rFonts w:ascii="Arial" w:hAnsi="Arial" w:cs="Arial"/>
          <w:b/>
          <w:sz w:val="22"/>
          <w:szCs w:val="22"/>
          <w:lang w:val="es-MX" w:eastAsia="en-US" w:bidi="en-US"/>
        </w:rPr>
        <w:t>ANTECEDENTES DEL INSTITUTO TECNOLÓGICO O CENTRO</w:t>
      </w:r>
    </w:p>
    <w:p w:rsidR="00300509" w:rsidRDefault="00300509" w:rsidP="00300509">
      <w:pPr>
        <w:spacing w:after="120"/>
        <w:jc w:val="both"/>
        <w:rPr>
          <w:rFonts w:ascii="Arial" w:hAnsi="Arial" w:cs="Arial"/>
          <w:b/>
          <w:sz w:val="22"/>
          <w:szCs w:val="22"/>
          <w:lang w:val="es-MX" w:eastAsia="en-US" w:bidi="en-US"/>
        </w:rPr>
      </w:pPr>
    </w:p>
    <w:p w:rsidR="00072E1A" w:rsidRPr="00300509" w:rsidRDefault="007835E5" w:rsidP="00300509">
      <w:pPr>
        <w:spacing w:after="120"/>
        <w:jc w:val="both"/>
        <w:rPr>
          <w:rFonts w:ascii="Arial" w:hAnsi="Arial" w:cs="Arial"/>
          <w:b/>
          <w:color w:val="FF0000"/>
          <w:sz w:val="24"/>
          <w:szCs w:val="24"/>
          <w:lang w:val="es-MX" w:eastAsia="en-US" w:bidi="en-US"/>
        </w:rPr>
      </w:pPr>
      <w:r w:rsidRPr="00300509">
        <w:rPr>
          <w:rFonts w:ascii="Arial" w:hAnsi="Arial" w:cs="Arial"/>
          <w:b/>
          <w:sz w:val="22"/>
          <w:szCs w:val="22"/>
          <w:lang w:val="es-MX" w:eastAsia="en-US" w:bidi="en-US"/>
        </w:rPr>
        <w:t xml:space="preserve"> </w:t>
      </w:r>
    </w:p>
    <w:p w:rsidR="00A777EC" w:rsidRPr="00A777EC" w:rsidRDefault="007835E5" w:rsidP="00A777EC">
      <w:pPr>
        <w:spacing w:after="120"/>
        <w:ind w:firstLine="360"/>
        <w:jc w:val="both"/>
        <w:rPr>
          <w:rFonts w:ascii="Arial" w:hAnsi="Arial" w:cs="Arial"/>
          <w:b/>
          <w:i/>
          <w:color w:val="FF0000"/>
          <w:sz w:val="28"/>
          <w:szCs w:val="28"/>
          <w:lang w:val="es-MX" w:eastAsia="en-US" w:bidi="en-US"/>
        </w:rPr>
      </w:pPr>
      <w:r w:rsidRPr="00A777EC">
        <w:rPr>
          <w:rFonts w:ascii="Arial" w:hAnsi="Arial" w:cs="Arial"/>
          <w:b/>
          <w:i/>
          <w:color w:val="FF0000"/>
          <w:sz w:val="28"/>
          <w:szCs w:val="28"/>
          <w:highlight w:val="yellow"/>
          <w:lang w:val="es-MX" w:eastAsia="en-US" w:bidi="en-US"/>
        </w:rPr>
        <w:t>(Breve historia del Instituto Tecnológico o centro)</w:t>
      </w:r>
    </w:p>
    <w:p w:rsidR="00072E1A" w:rsidRDefault="00072E1A">
      <w:pPr>
        <w:spacing w:after="120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F2588D" w:rsidRDefault="00F2588D">
      <w:pPr>
        <w:spacing w:after="120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072E1A" w:rsidRDefault="007835E5">
      <w:pPr>
        <w:pStyle w:val="Prrafodelista"/>
        <w:numPr>
          <w:ilvl w:val="0"/>
          <w:numId w:val="13"/>
        </w:numPr>
        <w:spacing w:after="120"/>
        <w:jc w:val="both"/>
        <w:rPr>
          <w:rFonts w:ascii="Arial" w:hAnsi="Arial" w:cs="Arial"/>
          <w:b/>
          <w:sz w:val="22"/>
          <w:szCs w:val="22"/>
          <w:lang w:val="es-MX" w:eastAsia="en-US" w:bidi="en-US"/>
        </w:rPr>
      </w:pPr>
      <w:r>
        <w:rPr>
          <w:rFonts w:ascii="Arial" w:hAnsi="Arial" w:cs="Arial"/>
          <w:b/>
          <w:sz w:val="22"/>
          <w:szCs w:val="22"/>
          <w:lang w:val="es-MX" w:eastAsia="en-US" w:bidi="en-US"/>
        </w:rPr>
        <w:t>OBJETIVO</w:t>
      </w:r>
    </w:p>
    <w:p w:rsidR="00072E1A" w:rsidRDefault="00072E1A">
      <w:pPr>
        <w:pStyle w:val="Default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</w:p>
    <w:p w:rsidR="00072E1A" w:rsidRPr="00126329" w:rsidRDefault="007835E5" w:rsidP="00126329">
      <w:pPr>
        <w:pStyle w:val="Default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>Contar con un marco normativo que regule la integración, organización y funcionamiento de los Subcomités de Ética y de Prevención de Conflictos de Interés de los Institutos Tecnológicos y Centros que conforman el Tecnológico Nacional de México.</w:t>
      </w:r>
    </w:p>
    <w:p w:rsidR="00072E1A" w:rsidRDefault="00072E1A">
      <w:pPr>
        <w:spacing w:after="120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F2588D" w:rsidRDefault="00F2588D">
      <w:pPr>
        <w:spacing w:after="120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072E1A" w:rsidRDefault="007835E5">
      <w:pPr>
        <w:pStyle w:val="Sinespaciado"/>
        <w:numPr>
          <w:ilvl w:val="0"/>
          <w:numId w:val="13"/>
        </w:numPr>
        <w:jc w:val="both"/>
        <w:rPr>
          <w:rFonts w:cs="Arial"/>
          <w:b/>
          <w:szCs w:val="22"/>
          <w:lang w:val="es-MX" w:eastAsia="en-US" w:bidi="en-US"/>
        </w:rPr>
      </w:pPr>
      <w:r>
        <w:rPr>
          <w:rFonts w:cs="Arial"/>
          <w:b/>
          <w:szCs w:val="22"/>
          <w:lang w:val="es-MX" w:eastAsia="en-US" w:bidi="en-US"/>
        </w:rPr>
        <w:t>CONFORMACIÓN DEL COMITÉ</w:t>
      </w: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7835E5" w:rsidP="00CE33C4">
      <w:pPr>
        <w:pStyle w:val="Prrafodelista"/>
        <w:overflowPunct/>
        <w:ind w:left="0"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 w:rsidRPr="00DC6FA7">
        <w:rPr>
          <w:rFonts w:ascii="Arial" w:hAnsi="Arial" w:cs="Arial"/>
          <w:sz w:val="22"/>
          <w:szCs w:val="22"/>
          <w:lang w:val="es-MX" w:eastAsia="en-US" w:bidi="en-US"/>
        </w:rPr>
        <w:t xml:space="preserve">De </w:t>
      </w:r>
      <w:r w:rsidR="00DC6FA7">
        <w:rPr>
          <w:rFonts w:ascii="Arial" w:hAnsi="Arial" w:cs="Arial"/>
          <w:sz w:val="22"/>
          <w:szCs w:val="22"/>
          <w:lang w:val="es-MX" w:eastAsia="en-US" w:bidi="en-US"/>
        </w:rPr>
        <w:t>acuerdo a lo establecido en el n</w:t>
      </w:r>
      <w:r w:rsidRPr="00DC6FA7">
        <w:rPr>
          <w:rFonts w:ascii="Arial" w:hAnsi="Arial" w:cs="Arial"/>
          <w:sz w:val="22"/>
          <w:szCs w:val="22"/>
          <w:lang w:val="es-MX" w:eastAsia="en-US" w:bidi="en-US"/>
        </w:rPr>
        <w:t>umeral</w:t>
      </w:r>
      <w:r w:rsidRPr="00DC6FA7">
        <w:rPr>
          <w:rFonts w:ascii="Arial" w:hAnsi="Arial" w:cs="Arial"/>
          <w:b/>
          <w:sz w:val="22"/>
          <w:szCs w:val="22"/>
          <w:lang w:val="es-MX" w:eastAsia="en-US" w:bidi="en-US"/>
        </w:rPr>
        <w:t xml:space="preserve"> 4</w:t>
      </w:r>
      <w:r w:rsidR="00DC6FA7">
        <w:rPr>
          <w:rFonts w:ascii="Arial" w:hAnsi="Arial" w:cs="Arial"/>
          <w:b/>
          <w:sz w:val="22"/>
          <w:szCs w:val="22"/>
          <w:lang w:val="es-MX" w:eastAsia="en-US" w:bidi="en-US"/>
        </w:rPr>
        <w:t>. Integración</w:t>
      </w:r>
      <w:r w:rsidRPr="00DC6FA7">
        <w:rPr>
          <w:rFonts w:ascii="Arial" w:hAnsi="Arial" w:cs="Arial"/>
          <w:sz w:val="22"/>
          <w:szCs w:val="22"/>
          <w:lang w:val="es-MX" w:eastAsia="en-US" w:bidi="en-US"/>
        </w:rPr>
        <w:t xml:space="preserve"> de los Lineamientos generales para propiciar la integridad de los servidores públicos y para implementar acciones permanentes que favorezcan su comportamiento ético, a través de los Comités de Ética y de Prevención de Conflictos de Interés; el Su</w:t>
      </w:r>
      <w:r w:rsidR="003D7AFE" w:rsidRPr="00DC6FA7">
        <w:rPr>
          <w:rFonts w:ascii="Arial" w:hAnsi="Arial" w:cs="Arial"/>
          <w:sz w:val="22"/>
          <w:szCs w:val="22"/>
          <w:lang w:val="es-MX" w:eastAsia="en-US" w:bidi="en-US"/>
        </w:rPr>
        <w:t>bco</w:t>
      </w:r>
      <w:r w:rsidR="00450DFD">
        <w:rPr>
          <w:rFonts w:ascii="Arial" w:hAnsi="Arial" w:cs="Arial"/>
          <w:sz w:val="22"/>
          <w:szCs w:val="22"/>
          <w:lang w:val="es-MX" w:eastAsia="en-US" w:bidi="en-US"/>
        </w:rPr>
        <w:t>mité estará conformado por siete</w:t>
      </w:r>
      <w:r w:rsidRPr="00DC6FA7">
        <w:rPr>
          <w:rFonts w:ascii="Arial" w:hAnsi="Arial" w:cs="Arial"/>
          <w:sz w:val="22"/>
          <w:szCs w:val="22"/>
          <w:lang w:val="es-MX" w:eastAsia="en-US" w:bidi="en-US"/>
        </w:rPr>
        <w:t xml:space="preserve"> miembros propietarios con voz y voto, de </w:t>
      </w:r>
      <w:r w:rsidR="00450DFD">
        <w:rPr>
          <w:rFonts w:ascii="Arial" w:hAnsi="Arial" w:cs="Arial"/>
          <w:sz w:val="22"/>
          <w:szCs w:val="22"/>
          <w:lang w:val="es-MX" w:eastAsia="en-US" w:bidi="en-US"/>
        </w:rPr>
        <w:t>los cuales dos</w:t>
      </w:r>
      <w:r w:rsidRPr="00DC6FA7">
        <w:rPr>
          <w:rFonts w:ascii="Arial" w:hAnsi="Arial" w:cs="Arial"/>
          <w:sz w:val="22"/>
          <w:szCs w:val="22"/>
          <w:lang w:val="es-MX" w:eastAsia="en-US" w:bidi="en-US"/>
        </w:rPr>
        <w:t xml:space="preserve"> participará</w:t>
      </w:r>
      <w:r w:rsidR="00450DFD">
        <w:rPr>
          <w:rFonts w:ascii="Arial" w:hAnsi="Arial" w:cs="Arial"/>
          <w:sz w:val="22"/>
          <w:szCs w:val="22"/>
          <w:lang w:val="es-MX" w:eastAsia="en-US" w:bidi="en-US"/>
        </w:rPr>
        <w:t>n</w:t>
      </w:r>
      <w:r w:rsidRPr="00DC6FA7">
        <w:rPr>
          <w:rFonts w:ascii="Arial" w:hAnsi="Arial" w:cs="Arial"/>
          <w:sz w:val="22"/>
          <w:szCs w:val="22"/>
          <w:lang w:val="es-MX" w:eastAsia="en-US" w:bidi="en-US"/>
        </w:rPr>
        <w:t xml:space="preserve"> de manera permanente y </w:t>
      </w:r>
      <w:r w:rsidR="00450DFD">
        <w:rPr>
          <w:rFonts w:ascii="Arial" w:hAnsi="Arial" w:cs="Arial"/>
          <w:sz w:val="22"/>
          <w:szCs w:val="22"/>
          <w:lang w:val="es-MX" w:eastAsia="en-US" w:bidi="en-US"/>
        </w:rPr>
        <w:t>cinco</w:t>
      </w:r>
      <w:r w:rsidRPr="00DC6FA7">
        <w:rPr>
          <w:rFonts w:ascii="Arial" w:hAnsi="Arial" w:cs="Arial"/>
          <w:sz w:val="22"/>
          <w:szCs w:val="22"/>
          <w:lang w:val="es-MX" w:eastAsia="en-US" w:bidi="en-US"/>
        </w:rPr>
        <w:t xml:space="preserve"> serán electos con carácter temporal.</w:t>
      </w:r>
    </w:p>
    <w:p w:rsidR="00072E1A" w:rsidRDefault="00072E1A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072E1A" w:rsidRDefault="007835E5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 xml:space="preserve">Para la integración será únicamente necesario garantizar que todos los niveles jerárquicos de los Institutos Tecnológicos y Centros se encuentren representados en el Subcomité. </w:t>
      </w:r>
    </w:p>
    <w:p w:rsidR="00072E1A" w:rsidRDefault="00072E1A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072E1A" w:rsidRDefault="007835E5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Por</w:t>
      </w:r>
      <w:r w:rsidR="00450DFD">
        <w:rPr>
          <w:rFonts w:ascii="Arial" w:hAnsi="Arial" w:cs="Arial"/>
          <w:sz w:val="22"/>
          <w:szCs w:val="22"/>
          <w:lang w:val="es-MX" w:eastAsia="en-US" w:bidi="en-US"/>
        </w:rPr>
        <w:t xml:space="preserve"> lo anterior, el Subcomité quedará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integrado por </w:t>
      </w:r>
      <w:r>
        <w:rPr>
          <w:rFonts w:ascii="Arial" w:hAnsi="Arial" w:cs="Arial"/>
          <w:b/>
          <w:sz w:val="22"/>
          <w:szCs w:val="22"/>
          <w:lang w:val="es-MX" w:eastAsia="en-US" w:bidi="en-US"/>
        </w:rPr>
        <w:t>s</w:t>
      </w:r>
      <w:r w:rsidR="003D7AFE">
        <w:rPr>
          <w:rFonts w:ascii="Arial" w:hAnsi="Arial" w:cs="Arial"/>
          <w:b/>
          <w:sz w:val="22"/>
          <w:szCs w:val="22"/>
          <w:lang w:val="es-MX" w:eastAsia="en-US" w:bidi="en-US"/>
        </w:rPr>
        <w:t>iete</w:t>
      </w:r>
      <w:r>
        <w:rPr>
          <w:rFonts w:ascii="Arial" w:hAnsi="Arial" w:cs="Arial"/>
          <w:b/>
          <w:sz w:val="22"/>
          <w:szCs w:val="22"/>
          <w:lang w:val="es-MX" w:eastAsia="en-US" w:bidi="en-US"/>
        </w:rPr>
        <w:t xml:space="preserve"> </w:t>
      </w:r>
      <w:r w:rsidR="003D7AFE">
        <w:rPr>
          <w:rFonts w:ascii="Arial" w:hAnsi="Arial" w:cs="Arial"/>
          <w:b/>
          <w:sz w:val="22"/>
          <w:szCs w:val="22"/>
          <w:lang w:val="es-MX" w:eastAsia="en-US" w:bidi="en-US"/>
        </w:rPr>
        <w:t xml:space="preserve">miembros propietarios, </w:t>
      </w:r>
      <w:r w:rsidRPr="003D7AFE">
        <w:rPr>
          <w:rFonts w:ascii="Arial" w:hAnsi="Arial" w:cs="Arial"/>
          <w:sz w:val="22"/>
          <w:szCs w:val="22"/>
          <w:lang w:val="es-MX" w:eastAsia="en-US" w:bidi="en-US"/>
        </w:rPr>
        <w:t>servidores(as) públicos (as)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con voz y voto, incluyendo </w:t>
      </w:r>
      <w:r w:rsidR="00A51771">
        <w:rPr>
          <w:rFonts w:ascii="Arial" w:hAnsi="Arial" w:cs="Arial"/>
          <w:sz w:val="22"/>
          <w:szCs w:val="22"/>
          <w:lang w:val="es-MX" w:eastAsia="en-US" w:bidi="en-US"/>
        </w:rPr>
        <w:t xml:space="preserve">la Secretaria Ejecutiva y la Presidencia </w:t>
      </w:r>
      <w:r>
        <w:rPr>
          <w:rFonts w:ascii="Arial" w:hAnsi="Arial" w:cs="Arial"/>
          <w:sz w:val="22"/>
          <w:szCs w:val="22"/>
          <w:lang w:val="es-MX" w:eastAsia="en-US" w:bidi="en-US"/>
        </w:rPr>
        <w:t>que tendrá</w:t>
      </w:r>
      <w:r w:rsidR="00A51771">
        <w:rPr>
          <w:rFonts w:ascii="Arial" w:hAnsi="Arial" w:cs="Arial"/>
          <w:sz w:val="22"/>
          <w:szCs w:val="22"/>
          <w:lang w:val="es-MX" w:eastAsia="en-US" w:bidi="en-US"/>
        </w:rPr>
        <w:t>n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carácter de miembro</w:t>
      </w:r>
      <w:r w:rsidR="00A51771">
        <w:rPr>
          <w:rFonts w:ascii="Arial" w:hAnsi="Arial" w:cs="Arial"/>
          <w:sz w:val="22"/>
          <w:szCs w:val="22"/>
          <w:lang w:val="es-MX" w:eastAsia="en-US" w:bidi="en-US"/>
        </w:rPr>
        <w:t>s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propietario</w:t>
      </w:r>
      <w:r w:rsidR="00A51771">
        <w:rPr>
          <w:rFonts w:ascii="Arial" w:hAnsi="Arial" w:cs="Arial"/>
          <w:sz w:val="22"/>
          <w:szCs w:val="22"/>
          <w:lang w:val="es-MX" w:eastAsia="en-US" w:bidi="en-US"/>
        </w:rPr>
        <w:t>s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permanente</w:t>
      </w:r>
      <w:r w:rsidR="00A51771">
        <w:rPr>
          <w:rFonts w:ascii="Arial" w:hAnsi="Arial" w:cs="Arial"/>
          <w:sz w:val="22"/>
          <w:szCs w:val="22"/>
          <w:lang w:val="es-MX" w:eastAsia="en-US" w:bidi="en-US"/>
        </w:rPr>
        <w:t>s; este último presidiendo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el Comité.</w:t>
      </w:r>
    </w:p>
    <w:p w:rsidR="00450DFD" w:rsidRDefault="00450DF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450DFD" w:rsidRDefault="00450DF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Por cada miembro propietario temporal electo se elegirá un miembro suplente del mismo nivel jerárquico; en el caso de los miembros permanentes el Presidente será quien designará su suplencia y la de la Secretaría</w:t>
      </w:r>
      <w:r w:rsidR="00A51771">
        <w:rPr>
          <w:rFonts w:ascii="Arial" w:hAnsi="Arial" w:cs="Arial"/>
          <w:sz w:val="22"/>
          <w:szCs w:val="22"/>
          <w:lang w:val="es-MX" w:eastAsia="en-US" w:bidi="en-US"/>
        </w:rPr>
        <w:t xml:space="preserve"> E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jecutiva. </w:t>
      </w:r>
    </w:p>
    <w:p w:rsidR="00F2588D" w:rsidRDefault="00F2588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F2588D" w:rsidRDefault="00F2588D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tbl>
      <w:tblPr>
        <w:tblStyle w:val="TableNormal"/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995"/>
        <w:gridCol w:w="3120"/>
        <w:gridCol w:w="3538"/>
      </w:tblGrid>
      <w:tr w:rsidR="00F2588D" w:rsidRPr="00F2588D" w:rsidTr="00300509">
        <w:trPr>
          <w:trHeight w:val="251"/>
          <w:jc w:val="center"/>
        </w:trPr>
        <w:tc>
          <w:tcPr>
            <w:tcW w:w="1995" w:type="dxa"/>
            <w:shd w:val="clear" w:color="auto" w:fill="D9D9D9"/>
          </w:tcPr>
          <w:p w:rsidR="00F2588D" w:rsidRPr="00F2588D" w:rsidRDefault="00F2588D" w:rsidP="00F2588D">
            <w:pPr>
              <w:suppressAutoHyphens w:val="0"/>
              <w:overflowPunct/>
              <w:ind w:left="313" w:right="294"/>
              <w:jc w:val="center"/>
              <w:textAlignment w:val="auto"/>
              <w:rPr>
                <w:rFonts w:ascii="Arial" w:eastAsia="Arial" w:hAnsi="Arial" w:cs="Arial"/>
                <w:b/>
                <w:color w:val="auto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b/>
                <w:color w:val="auto"/>
                <w:szCs w:val="22"/>
                <w:lang w:val="es-ES" w:bidi="es-ES"/>
              </w:rPr>
              <w:t>FIGURA</w:t>
            </w:r>
          </w:p>
        </w:tc>
        <w:tc>
          <w:tcPr>
            <w:tcW w:w="3120" w:type="dxa"/>
            <w:shd w:val="clear" w:color="auto" w:fill="D9D9D9"/>
          </w:tcPr>
          <w:p w:rsidR="00F2588D" w:rsidRPr="00F2588D" w:rsidRDefault="00F2588D" w:rsidP="00F2588D">
            <w:pPr>
              <w:suppressAutoHyphens w:val="0"/>
              <w:overflowPunct/>
              <w:ind w:left="158" w:right="150"/>
              <w:jc w:val="center"/>
              <w:textAlignment w:val="auto"/>
              <w:rPr>
                <w:rFonts w:ascii="Arial" w:eastAsia="Arial" w:hAnsi="Arial" w:cs="Arial"/>
                <w:b/>
                <w:color w:val="auto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b/>
                <w:color w:val="auto"/>
                <w:szCs w:val="22"/>
                <w:lang w:val="es-ES" w:bidi="es-ES"/>
              </w:rPr>
              <w:t>PROPIETARIO</w:t>
            </w:r>
          </w:p>
        </w:tc>
        <w:tc>
          <w:tcPr>
            <w:tcW w:w="3538" w:type="dxa"/>
            <w:shd w:val="clear" w:color="auto" w:fill="D9D9D9"/>
          </w:tcPr>
          <w:p w:rsidR="00F2588D" w:rsidRPr="00F2588D" w:rsidRDefault="00F2588D" w:rsidP="00F2588D">
            <w:pPr>
              <w:suppressAutoHyphens w:val="0"/>
              <w:overflowPunct/>
              <w:ind w:left="451" w:right="440"/>
              <w:jc w:val="center"/>
              <w:textAlignment w:val="auto"/>
              <w:rPr>
                <w:rFonts w:ascii="Arial" w:eastAsia="Arial" w:hAnsi="Arial" w:cs="Arial"/>
                <w:b/>
                <w:color w:val="auto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b/>
                <w:color w:val="auto"/>
                <w:szCs w:val="22"/>
                <w:lang w:val="es-ES" w:bidi="es-ES"/>
              </w:rPr>
              <w:t>SUPLENTE</w:t>
            </w:r>
          </w:p>
        </w:tc>
      </w:tr>
      <w:tr w:rsidR="00F2588D" w:rsidRPr="00F2588D" w:rsidTr="00300509">
        <w:trPr>
          <w:trHeight w:val="621"/>
          <w:jc w:val="center"/>
        </w:trPr>
        <w:tc>
          <w:tcPr>
            <w:tcW w:w="1995" w:type="dxa"/>
          </w:tcPr>
          <w:p w:rsidR="00F2588D" w:rsidRPr="00F2588D" w:rsidRDefault="00F2588D" w:rsidP="00F2588D">
            <w:pPr>
              <w:suppressAutoHyphens w:val="0"/>
              <w:overflowPunct/>
              <w:jc w:val="center"/>
              <w:textAlignment w:val="auto"/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</w:pPr>
          </w:p>
          <w:p w:rsidR="00F2588D" w:rsidRPr="00F2588D" w:rsidRDefault="00F2588D" w:rsidP="00F2588D">
            <w:pPr>
              <w:suppressAutoHyphens w:val="0"/>
              <w:overflowPunct/>
              <w:jc w:val="center"/>
              <w:textAlignment w:val="auto"/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t>Presidencia</w:t>
            </w:r>
          </w:p>
        </w:tc>
        <w:tc>
          <w:tcPr>
            <w:tcW w:w="3120" w:type="dxa"/>
          </w:tcPr>
          <w:p w:rsidR="00F2588D" w:rsidRPr="00F2588D" w:rsidRDefault="00F2588D" w:rsidP="00F2588D">
            <w:pPr>
              <w:suppressAutoHyphens w:val="0"/>
              <w:overflowPunct/>
              <w:ind w:left="924"/>
              <w:textAlignment w:val="auto"/>
              <w:rPr>
                <w:rFonts w:ascii="Arial" w:eastAsia="Arial" w:hAnsi="Arial" w:cs="Arial"/>
                <w:color w:val="auto"/>
                <w:sz w:val="16"/>
                <w:szCs w:val="16"/>
                <w:lang w:val="es-ES" w:bidi="es-ES"/>
              </w:rPr>
            </w:pP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t>Subdirección</w:t>
            </w:r>
          </w:p>
          <w:p w:rsidR="00F2588D" w:rsidRPr="00F2588D" w:rsidRDefault="00F2588D" w:rsidP="00F2588D">
            <w:pPr>
              <w:suppressAutoHyphens w:val="0"/>
              <w:overflowPunct/>
              <w:spacing w:before="3"/>
              <w:ind w:left="163" w:right="150"/>
              <w:jc w:val="center"/>
              <w:textAlignment w:val="auto"/>
              <w:rPr>
                <w:rFonts w:ascii="Arial" w:eastAsia="Arial" w:hAnsi="Arial" w:cs="Arial"/>
                <w:i/>
                <w:color w:val="auto"/>
                <w:sz w:val="16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color w:val="auto"/>
                <w:sz w:val="16"/>
                <w:szCs w:val="22"/>
                <w:lang w:val="es-ES" w:bidi="es-ES"/>
              </w:rPr>
              <w:t>*</w:t>
            </w:r>
            <w:r w:rsidRPr="00F2588D">
              <w:rPr>
                <w:rFonts w:ascii="Arial" w:eastAsia="Arial" w:hAnsi="Arial" w:cs="Arial"/>
                <w:i/>
                <w:color w:val="auto"/>
                <w:sz w:val="16"/>
                <w:szCs w:val="22"/>
                <w:lang w:val="es-ES" w:bidi="es-ES"/>
              </w:rPr>
              <w:t>Designado/a por el (la) Titular de la Dirección del IT o Centro</w:t>
            </w:r>
          </w:p>
        </w:tc>
        <w:tc>
          <w:tcPr>
            <w:tcW w:w="3538" w:type="dxa"/>
          </w:tcPr>
          <w:p w:rsidR="00F2588D" w:rsidRPr="00F2588D" w:rsidRDefault="00F2588D" w:rsidP="00F2588D">
            <w:pPr>
              <w:suppressAutoHyphens w:val="0"/>
              <w:overflowPunct/>
              <w:ind w:left="451" w:right="440"/>
              <w:jc w:val="center"/>
              <w:textAlignment w:val="auto"/>
              <w:rPr>
                <w:rFonts w:ascii="Arial" w:eastAsia="Arial" w:hAnsi="Arial" w:cs="Arial"/>
                <w:color w:val="auto"/>
                <w:sz w:val="16"/>
                <w:szCs w:val="16"/>
                <w:lang w:val="es-ES" w:bidi="es-ES"/>
              </w:rPr>
            </w:pP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t>Subdirección</w:t>
            </w:r>
          </w:p>
          <w:p w:rsidR="00F2588D" w:rsidRPr="00F2588D" w:rsidRDefault="00F2588D" w:rsidP="00F2588D">
            <w:pPr>
              <w:suppressAutoHyphens w:val="0"/>
              <w:overflowPunct/>
              <w:ind w:left="451" w:right="440"/>
              <w:jc w:val="center"/>
              <w:textAlignment w:val="auto"/>
              <w:rPr>
                <w:rFonts w:ascii="Arial" w:eastAsia="Arial" w:hAnsi="Arial" w:cs="Arial"/>
                <w:color w:val="auto"/>
                <w:sz w:val="16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color w:val="auto"/>
                <w:sz w:val="16"/>
                <w:szCs w:val="22"/>
                <w:lang w:val="es-ES" w:bidi="es-ES"/>
              </w:rPr>
              <w:t>*</w:t>
            </w:r>
            <w:r w:rsidRPr="00F2588D">
              <w:rPr>
                <w:rFonts w:ascii="Arial" w:eastAsia="Arial" w:hAnsi="Arial" w:cs="Arial"/>
                <w:i/>
                <w:color w:val="auto"/>
                <w:sz w:val="16"/>
                <w:szCs w:val="22"/>
                <w:lang w:val="es-ES" w:bidi="es-ES"/>
              </w:rPr>
              <w:t>Designado/a por la Presidencia</w:t>
            </w:r>
          </w:p>
        </w:tc>
      </w:tr>
      <w:tr w:rsidR="00F2588D" w:rsidRPr="00F2588D" w:rsidTr="00300509">
        <w:trPr>
          <w:trHeight w:val="505"/>
          <w:jc w:val="center"/>
        </w:trPr>
        <w:tc>
          <w:tcPr>
            <w:tcW w:w="1995" w:type="dxa"/>
          </w:tcPr>
          <w:p w:rsidR="00F2588D" w:rsidRPr="00F2588D" w:rsidRDefault="00F2588D" w:rsidP="00F2588D">
            <w:pPr>
              <w:suppressAutoHyphens w:val="0"/>
              <w:overflowPunct/>
              <w:jc w:val="center"/>
              <w:textAlignment w:val="auto"/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</w:pPr>
          </w:p>
          <w:p w:rsidR="00F2588D" w:rsidRPr="00F2588D" w:rsidRDefault="00F2588D" w:rsidP="00F2588D">
            <w:pPr>
              <w:suppressAutoHyphens w:val="0"/>
              <w:overflowPunct/>
              <w:jc w:val="center"/>
              <w:textAlignment w:val="auto"/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t xml:space="preserve">Secretaría </w:t>
            </w:r>
          </w:p>
          <w:p w:rsidR="00F2588D" w:rsidRPr="00F2588D" w:rsidRDefault="00F2588D" w:rsidP="00F2588D">
            <w:pPr>
              <w:suppressAutoHyphens w:val="0"/>
              <w:overflowPunct/>
              <w:jc w:val="center"/>
              <w:textAlignment w:val="auto"/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t>Ejecutiva</w:t>
            </w:r>
          </w:p>
        </w:tc>
        <w:tc>
          <w:tcPr>
            <w:tcW w:w="3120" w:type="dxa"/>
          </w:tcPr>
          <w:p w:rsidR="00F2588D" w:rsidRPr="00F2588D" w:rsidRDefault="00F2588D" w:rsidP="00F2588D">
            <w:pPr>
              <w:suppressAutoHyphens w:val="0"/>
              <w:overflowPunct/>
              <w:ind w:left="163" w:right="149"/>
              <w:jc w:val="center"/>
              <w:textAlignment w:val="auto"/>
              <w:rPr>
                <w:rFonts w:ascii="Arial" w:eastAsia="Arial" w:hAnsi="Arial" w:cs="Arial"/>
                <w:color w:val="auto"/>
                <w:sz w:val="16"/>
                <w:szCs w:val="16"/>
                <w:lang w:val="es-ES" w:bidi="es-ES"/>
              </w:rPr>
            </w:pP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t>Coordinación de Género</w:t>
            </w:r>
          </w:p>
          <w:p w:rsidR="00F2588D" w:rsidRPr="00F2588D" w:rsidRDefault="00F2588D" w:rsidP="00F2588D">
            <w:pPr>
              <w:suppressAutoHyphens w:val="0"/>
              <w:overflowPunct/>
              <w:ind w:left="159" w:right="150"/>
              <w:jc w:val="center"/>
              <w:textAlignment w:val="auto"/>
              <w:rPr>
                <w:rFonts w:ascii="Arial" w:eastAsia="Arial" w:hAnsi="Arial" w:cs="Arial"/>
                <w:i/>
                <w:color w:val="auto"/>
                <w:sz w:val="16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color w:val="auto"/>
                <w:sz w:val="16"/>
                <w:szCs w:val="22"/>
                <w:lang w:val="es-ES" w:bidi="es-ES"/>
              </w:rPr>
              <w:t>*</w:t>
            </w:r>
            <w:r w:rsidRPr="00F2588D">
              <w:rPr>
                <w:rFonts w:ascii="Arial" w:eastAsia="Arial" w:hAnsi="Arial" w:cs="Arial"/>
                <w:i/>
                <w:color w:val="auto"/>
                <w:sz w:val="16"/>
                <w:szCs w:val="22"/>
                <w:lang w:val="es-ES" w:bidi="es-ES"/>
              </w:rPr>
              <w:t>Designado/a por la Presidencia o el/la Titular de la Dirección del IT o Centro</w:t>
            </w:r>
          </w:p>
          <w:p w:rsidR="00F2588D" w:rsidRPr="00F2588D" w:rsidRDefault="00F2588D" w:rsidP="00F2588D">
            <w:pPr>
              <w:suppressAutoHyphens w:val="0"/>
              <w:overflowPunct/>
              <w:ind w:left="159" w:right="150"/>
              <w:jc w:val="center"/>
              <w:textAlignment w:val="auto"/>
              <w:rPr>
                <w:rFonts w:ascii="Arial" w:eastAsia="Arial" w:hAnsi="Arial" w:cs="Arial"/>
                <w:color w:val="auto"/>
                <w:sz w:val="16"/>
                <w:szCs w:val="22"/>
                <w:lang w:val="es-ES" w:bidi="es-ES"/>
              </w:rPr>
            </w:pPr>
          </w:p>
        </w:tc>
        <w:tc>
          <w:tcPr>
            <w:tcW w:w="3538" w:type="dxa"/>
          </w:tcPr>
          <w:p w:rsidR="00F2588D" w:rsidRPr="00F2588D" w:rsidRDefault="00F2588D" w:rsidP="00F2588D">
            <w:pPr>
              <w:suppressAutoHyphens w:val="0"/>
              <w:overflowPunct/>
              <w:ind w:left="451" w:right="436"/>
              <w:jc w:val="center"/>
              <w:textAlignment w:val="auto"/>
              <w:rPr>
                <w:rFonts w:ascii="Arial" w:eastAsia="Arial" w:hAnsi="Arial" w:cs="Arial"/>
                <w:color w:val="auto"/>
                <w:sz w:val="16"/>
                <w:szCs w:val="16"/>
                <w:lang w:val="es-ES" w:bidi="es-ES"/>
              </w:rPr>
            </w:pPr>
          </w:p>
          <w:p w:rsidR="00F2588D" w:rsidRPr="00F2588D" w:rsidRDefault="00F2588D" w:rsidP="00F2588D">
            <w:pPr>
              <w:suppressAutoHyphens w:val="0"/>
              <w:overflowPunct/>
              <w:ind w:left="451" w:right="440"/>
              <w:jc w:val="center"/>
              <w:textAlignment w:val="auto"/>
              <w:rPr>
                <w:rFonts w:ascii="Arial" w:eastAsia="Arial" w:hAnsi="Arial" w:cs="Arial"/>
                <w:color w:val="auto"/>
                <w:sz w:val="16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t>* Designado/a por la Presidencia</w:t>
            </w:r>
            <w:r w:rsidRPr="00F2588D">
              <w:rPr>
                <w:rFonts w:ascii="Arial" w:eastAsia="Arial" w:hAnsi="Arial" w:cs="Arial"/>
                <w:i/>
                <w:color w:val="auto"/>
                <w:sz w:val="16"/>
                <w:szCs w:val="22"/>
                <w:lang w:val="es-ES" w:bidi="es-ES"/>
              </w:rPr>
              <w:t xml:space="preserve"> </w:t>
            </w:r>
          </w:p>
        </w:tc>
      </w:tr>
      <w:tr w:rsidR="00F2588D" w:rsidRPr="00F2588D" w:rsidTr="00300509">
        <w:trPr>
          <w:trHeight w:val="501"/>
          <w:jc w:val="center"/>
        </w:trPr>
        <w:tc>
          <w:tcPr>
            <w:tcW w:w="1995" w:type="dxa"/>
            <w:tcBorders>
              <w:bottom w:val="single" w:sz="6" w:space="0" w:color="000000"/>
            </w:tcBorders>
          </w:tcPr>
          <w:p w:rsidR="00F2588D" w:rsidRPr="00F2588D" w:rsidRDefault="00F2588D" w:rsidP="00F2588D">
            <w:pPr>
              <w:suppressAutoHyphens w:val="0"/>
              <w:overflowPunct/>
              <w:jc w:val="center"/>
              <w:textAlignment w:val="auto"/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lastRenderedPageBreak/>
              <w:t>Miembro</w:t>
            </w:r>
          </w:p>
          <w:p w:rsidR="00F2588D" w:rsidRPr="00F2588D" w:rsidRDefault="00F2588D" w:rsidP="00F2588D">
            <w:pPr>
              <w:suppressAutoHyphens w:val="0"/>
              <w:overflowPunct/>
              <w:spacing w:before="1"/>
              <w:jc w:val="center"/>
              <w:textAlignment w:val="auto"/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t>propuesto</w:t>
            </w:r>
          </w:p>
        </w:tc>
        <w:tc>
          <w:tcPr>
            <w:tcW w:w="3120" w:type="dxa"/>
            <w:tcBorders>
              <w:bottom w:val="single" w:sz="6" w:space="0" w:color="000000"/>
            </w:tcBorders>
          </w:tcPr>
          <w:p w:rsidR="00F2588D" w:rsidRPr="00F2588D" w:rsidRDefault="00F2588D" w:rsidP="00F2588D">
            <w:pPr>
              <w:suppressAutoHyphens w:val="0"/>
              <w:overflowPunct/>
              <w:ind w:left="159" w:right="150"/>
              <w:jc w:val="center"/>
              <w:textAlignment w:val="auto"/>
              <w:rPr>
                <w:rFonts w:ascii="Arial" w:eastAsia="Arial" w:hAnsi="Arial" w:cs="Arial"/>
                <w:color w:val="auto"/>
                <w:sz w:val="16"/>
                <w:szCs w:val="16"/>
                <w:lang w:val="es-ES" w:bidi="es-ES"/>
              </w:rPr>
            </w:pP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t>Jefatura de departamento</w:t>
            </w:r>
          </w:p>
          <w:p w:rsidR="00F2588D" w:rsidRPr="00F2588D" w:rsidRDefault="00F2588D" w:rsidP="00F2588D">
            <w:pPr>
              <w:suppressAutoHyphens w:val="0"/>
              <w:overflowPunct/>
              <w:ind w:left="159" w:right="150"/>
              <w:jc w:val="center"/>
              <w:textAlignment w:val="auto"/>
              <w:rPr>
                <w:rFonts w:ascii="Arial" w:eastAsia="Arial" w:hAnsi="Arial" w:cs="Arial"/>
                <w:i/>
                <w:color w:val="auto"/>
                <w:sz w:val="16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i/>
                <w:color w:val="auto"/>
                <w:sz w:val="16"/>
                <w:szCs w:val="22"/>
                <w:lang w:val="es-ES" w:bidi="es-ES"/>
              </w:rPr>
              <w:t>(elección)</w:t>
            </w:r>
          </w:p>
        </w:tc>
        <w:tc>
          <w:tcPr>
            <w:tcW w:w="3538" w:type="dxa"/>
            <w:tcBorders>
              <w:bottom w:val="single" w:sz="6" w:space="0" w:color="000000"/>
            </w:tcBorders>
          </w:tcPr>
          <w:p w:rsidR="00F2588D" w:rsidRPr="00F2588D" w:rsidRDefault="00F2588D" w:rsidP="00F2588D">
            <w:pPr>
              <w:suppressAutoHyphens w:val="0"/>
              <w:overflowPunct/>
              <w:ind w:left="449" w:right="440"/>
              <w:jc w:val="center"/>
              <w:textAlignment w:val="auto"/>
              <w:rPr>
                <w:rFonts w:ascii="Arial" w:eastAsia="Arial" w:hAnsi="Arial" w:cs="Arial"/>
                <w:color w:val="auto"/>
                <w:sz w:val="16"/>
                <w:szCs w:val="16"/>
                <w:lang w:val="es-ES" w:bidi="es-ES"/>
              </w:rPr>
            </w:pP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t>Jefatura de departamento</w:t>
            </w:r>
          </w:p>
          <w:p w:rsidR="00F2588D" w:rsidRPr="00F2588D" w:rsidRDefault="00F2588D" w:rsidP="00F2588D">
            <w:pPr>
              <w:suppressAutoHyphens w:val="0"/>
              <w:overflowPunct/>
              <w:ind w:left="159" w:right="150"/>
              <w:jc w:val="center"/>
              <w:textAlignment w:val="auto"/>
              <w:rPr>
                <w:rFonts w:ascii="Arial" w:eastAsia="Arial" w:hAnsi="Arial" w:cs="Arial"/>
                <w:i/>
                <w:color w:val="auto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i/>
                <w:color w:val="auto"/>
                <w:sz w:val="16"/>
                <w:szCs w:val="22"/>
                <w:lang w:val="es-ES" w:bidi="es-ES"/>
              </w:rPr>
              <w:t>(elección)</w:t>
            </w:r>
          </w:p>
        </w:tc>
      </w:tr>
      <w:tr w:rsidR="00F2588D" w:rsidRPr="00F2588D" w:rsidTr="00300509">
        <w:trPr>
          <w:trHeight w:val="1010"/>
          <w:jc w:val="center"/>
        </w:trPr>
        <w:tc>
          <w:tcPr>
            <w:tcW w:w="1995" w:type="dxa"/>
            <w:tcBorders>
              <w:top w:val="single" w:sz="6" w:space="0" w:color="000000"/>
              <w:bottom w:val="single" w:sz="6" w:space="0" w:color="000000"/>
            </w:tcBorders>
          </w:tcPr>
          <w:p w:rsidR="00F2588D" w:rsidRPr="00F2588D" w:rsidRDefault="00F2588D" w:rsidP="00F2588D">
            <w:pPr>
              <w:suppressAutoHyphens w:val="0"/>
              <w:overflowPunct/>
              <w:ind w:left="448" w:right="418" w:firstLine="62"/>
              <w:jc w:val="center"/>
              <w:textAlignment w:val="auto"/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</w:pPr>
          </w:p>
          <w:p w:rsidR="00F2588D" w:rsidRPr="00F2588D" w:rsidRDefault="00F2588D" w:rsidP="00F2588D">
            <w:pPr>
              <w:suppressAutoHyphens w:val="0"/>
              <w:overflowPunct/>
              <w:jc w:val="center"/>
              <w:textAlignment w:val="auto"/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t>Miembros propuestos</w:t>
            </w:r>
          </w:p>
        </w:tc>
        <w:tc>
          <w:tcPr>
            <w:tcW w:w="3120" w:type="dxa"/>
            <w:tcBorders>
              <w:top w:val="single" w:sz="6" w:space="0" w:color="000000"/>
              <w:bottom w:val="single" w:sz="6" w:space="0" w:color="000000"/>
            </w:tcBorders>
          </w:tcPr>
          <w:p w:rsidR="00F2588D" w:rsidRPr="00F2588D" w:rsidRDefault="00F2588D" w:rsidP="00F2588D">
            <w:pPr>
              <w:suppressAutoHyphens w:val="0"/>
              <w:overflowPunct/>
              <w:ind w:left="991"/>
              <w:textAlignment w:val="auto"/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t>Operativo</w:t>
            </w:r>
            <w:r w:rsidRPr="00F2588D">
              <w:rPr>
                <w:rFonts w:ascii="Arial" w:eastAsia="Arial" w:hAnsi="Arial" w:cs="Arial"/>
                <w:color w:val="auto"/>
                <w:spacing w:val="-6"/>
                <w:szCs w:val="22"/>
                <w:lang w:val="es-ES" w:bidi="es-ES"/>
              </w:rPr>
              <w:t xml:space="preserve"> </w:t>
            </w: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t>1</w:t>
            </w:r>
          </w:p>
          <w:p w:rsidR="00F2588D" w:rsidRPr="00F2588D" w:rsidRDefault="00F2588D" w:rsidP="00F2588D">
            <w:pPr>
              <w:suppressAutoHyphens w:val="0"/>
              <w:overflowPunct/>
              <w:spacing w:before="1"/>
              <w:ind w:left="991"/>
              <w:textAlignment w:val="auto"/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t>Operativo</w:t>
            </w:r>
            <w:r w:rsidRPr="00F2588D">
              <w:rPr>
                <w:rFonts w:ascii="Arial" w:eastAsia="Arial" w:hAnsi="Arial" w:cs="Arial"/>
                <w:color w:val="auto"/>
                <w:spacing w:val="-6"/>
                <w:szCs w:val="22"/>
                <w:lang w:val="es-ES" w:bidi="es-ES"/>
              </w:rPr>
              <w:t xml:space="preserve"> </w:t>
            </w: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t>2</w:t>
            </w:r>
          </w:p>
          <w:p w:rsidR="00F2588D" w:rsidRPr="00F2588D" w:rsidRDefault="00F2588D" w:rsidP="00F2588D">
            <w:pPr>
              <w:suppressAutoHyphens w:val="0"/>
              <w:overflowPunct/>
              <w:ind w:left="991"/>
              <w:textAlignment w:val="auto"/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t>Operativo</w:t>
            </w:r>
            <w:r w:rsidRPr="00F2588D">
              <w:rPr>
                <w:rFonts w:ascii="Arial" w:eastAsia="Arial" w:hAnsi="Arial" w:cs="Arial"/>
                <w:color w:val="auto"/>
                <w:spacing w:val="-6"/>
                <w:szCs w:val="22"/>
                <w:lang w:val="es-ES" w:bidi="es-ES"/>
              </w:rPr>
              <w:t xml:space="preserve"> </w:t>
            </w: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t>3</w:t>
            </w:r>
          </w:p>
          <w:p w:rsidR="00F2588D" w:rsidRPr="00F2588D" w:rsidRDefault="00F2588D" w:rsidP="00F2588D">
            <w:pPr>
              <w:suppressAutoHyphens w:val="0"/>
              <w:overflowPunct/>
              <w:ind w:left="159" w:right="150"/>
              <w:jc w:val="center"/>
              <w:textAlignment w:val="auto"/>
              <w:rPr>
                <w:rFonts w:ascii="Arial" w:eastAsia="Arial" w:hAnsi="Arial" w:cs="Arial"/>
                <w:i/>
                <w:color w:val="auto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color w:val="auto"/>
                <w:sz w:val="16"/>
                <w:szCs w:val="22"/>
                <w:lang w:val="es-ES" w:bidi="es-ES"/>
              </w:rPr>
              <w:t xml:space="preserve">   </w:t>
            </w:r>
            <w:r w:rsidRPr="00F2588D">
              <w:rPr>
                <w:rFonts w:ascii="Arial" w:eastAsia="Arial" w:hAnsi="Arial" w:cs="Arial"/>
                <w:i/>
                <w:color w:val="auto"/>
                <w:sz w:val="16"/>
                <w:szCs w:val="22"/>
                <w:lang w:val="es-ES" w:bidi="es-ES"/>
              </w:rPr>
              <w:t>(elección)</w:t>
            </w:r>
          </w:p>
        </w:tc>
        <w:tc>
          <w:tcPr>
            <w:tcW w:w="3538" w:type="dxa"/>
            <w:tcBorders>
              <w:top w:val="single" w:sz="6" w:space="0" w:color="000000"/>
              <w:bottom w:val="single" w:sz="6" w:space="0" w:color="000000"/>
            </w:tcBorders>
          </w:tcPr>
          <w:p w:rsidR="00F2588D" w:rsidRPr="00F2588D" w:rsidRDefault="00F2588D" w:rsidP="00F2588D">
            <w:pPr>
              <w:suppressAutoHyphens w:val="0"/>
              <w:overflowPunct/>
              <w:ind w:left="449" w:right="440"/>
              <w:jc w:val="center"/>
              <w:textAlignment w:val="auto"/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t>Operativo</w:t>
            </w:r>
            <w:r w:rsidRPr="00F2588D">
              <w:rPr>
                <w:rFonts w:ascii="Arial" w:eastAsia="Arial" w:hAnsi="Arial" w:cs="Arial"/>
                <w:color w:val="auto"/>
                <w:spacing w:val="-6"/>
                <w:szCs w:val="22"/>
                <w:lang w:val="es-ES" w:bidi="es-ES"/>
              </w:rPr>
              <w:t xml:space="preserve"> 4</w:t>
            </w:r>
          </w:p>
          <w:p w:rsidR="00F2588D" w:rsidRPr="00F2588D" w:rsidRDefault="00F2588D" w:rsidP="00F2588D">
            <w:pPr>
              <w:suppressAutoHyphens w:val="0"/>
              <w:overflowPunct/>
              <w:spacing w:before="1"/>
              <w:ind w:left="449" w:right="440"/>
              <w:jc w:val="center"/>
              <w:textAlignment w:val="auto"/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t>Operativo</w:t>
            </w:r>
            <w:r w:rsidRPr="00F2588D">
              <w:rPr>
                <w:rFonts w:ascii="Arial" w:eastAsia="Arial" w:hAnsi="Arial" w:cs="Arial"/>
                <w:color w:val="auto"/>
                <w:spacing w:val="-6"/>
                <w:szCs w:val="22"/>
                <w:lang w:val="es-ES" w:bidi="es-ES"/>
              </w:rPr>
              <w:t xml:space="preserve"> </w:t>
            </w: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t>5</w:t>
            </w:r>
          </w:p>
          <w:p w:rsidR="00F2588D" w:rsidRPr="00F2588D" w:rsidRDefault="00F2588D" w:rsidP="00F2588D">
            <w:pPr>
              <w:suppressAutoHyphens w:val="0"/>
              <w:overflowPunct/>
              <w:ind w:left="449" w:right="440"/>
              <w:jc w:val="center"/>
              <w:textAlignment w:val="auto"/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t>Operativo</w:t>
            </w:r>
            <w:r w:rsidRPr="00F2588D">
              <w:rPr>
                <w:rFonts w:ascii="Arial" w:eastAsia="Arial" w:hAnsi="Arial" w:cs="Arial"/>
                <w:color w:val="auto"/>
                <w:spacing w:val="-6"/>
                <w:szCs w:val="22"/>
                <w:lang w:val="es-ES" w:bidi="es-ES"/>
              </w:rPr>
              <w:t xml:space="preserve"> </w:t>
            </w:r>
            <w:r w:rsidRPr="00F2588D">
              <w:rPr>
                <w:rFonts w:ascii="Arial" w:eastAsia="Arial" w:hAnsi="Arial" w:cs="Arial"/>
                <w:color w:val="auto"/>
                <w:szCs w:val="22"/>
                <w:lang w:val="es-ES" w:bidi="es-ES"/>
              </w:rPr>
              <w:t>6</w:t>
            </w:r>
          </w:p>
          <w:p w:rsidR="00F2588D" w:rsidRPr="00F2588D" w:rsidRDefault="00F2588D" w:rsidP="00F2588D">
            <w:pPr>
              <w:suppressAutoHyphens w:val="0"/>
              <w:overflowPunct/>
              <w:ind w:left="159" w:right="150"/>
              <w:jc w:val="center"/>
              <w:textAlignment w:val="auto"/>
              <w:rPr>
                <w:rFonts w:ascii="Arial" w:eastAsia="Arial" w:hAnsi="Arial" w:cs="Arial"/>
                <w:i/>
                <w:color w:val="auto"/>
                <w:szCs w:val="22"/>
                <w:lang w:val="es-ES" w:bidi="es-ES"/>
              </w:rPr>
            </w:pPr>
            <w:r w:rsidRPr="00F2588D">
              <w:rPr>
                <w:rFonts w:ascii="Arial" w:eastAsia="Arial" w:hAnsi="Arial" w:cs="Arial"/>
                <w:i/>
                <w:color w:val="auto"/>
                <w:szCs w:val="22"/>
                <w:lang w:val="es-ES" w:bidi="es-ES"/>
              </w:rPr>
              <w:t xml:space="preserve">  </w:t>
            </w:r>
            <w:r w:rsidRPr="00F2588D">
              <w:rPr>
                <w:rFonts w:ascii="Arial" w:eastAsia="Arial" w:hAnsi="Arial" w:cs="Arial"/>
                <w:i/>
                <w:color w:val="auto"/>
                <w:sz w:val="16"/>
                <w:szCs w:val="22"/>
                <w:lang w:val="es-ES" w:bidi="es-ES"/>
              </w:rPr>
              <w:t xml:space="preserve"> (elección)</w:t>
            </w:r>
          </w:p>
        </w:tc>
      </w:tr>
      <w:tr w:rsidR="00F2588D" w:rsidRPr="00F2588D" w:rsidTr="00300509">
        <w:trPr>
          <w:trHeight w:val="586"/>
          <w:jc w:val="center"/>
        </w:trPr>
        <w:tc>
          <w:tcPr>
            <w:tcW w:w="1995" w:type="dxa"/>
            <w:tcBorders>
              <w:top w:val="single" w:sz="6" w:space="0" w:color="000000"/>
            </w:tcBorders>
          </w:tcPr>
          <w:p w:rsidR="00F2588D" w:rsidRPr="00F2588D" w:rsidRDefault="00F2588D" w:rsidP="00F2588D">
            <w:pPr>
              <w:suppressAutoHyphens w:val="0"/>
              <w:overflowPunct/>
              <w:jc w:val="center"/>
              <w:textAlignment w:val="auto"/>
              <w:rPr>
                <w:rFonts w:ascii="Calibri" w:eastAsia="Calibri" w:hAnsi="Calibri"/>
                <w:color w:val="auto"/>
                <w:sz w:val="24"/>
                <w:szCs w:val="24"/>
                <w:lang w:val="es-MX" w:eastAsia="en-US" w:bidi="en-US"/>
              </w:rPr>
            </w:pPr>
            <w:r w:rsidRPr="00F2588D">
              <w:rPr>
                <w:rFonts w:ascii="Calibri" w:eastAsia="Calibri" w:hAnsi="Calibri"/>
                <w:color w:val="auto"/>
                <w:sz w:val="24"/>
                <w:szCs w:val="24"/>
                <w:lang w:val="es-MX" w:eastAsia="en-US" w:bidi="en-US"/>
              </w:rPr>
              <w:t>Comisionado(a) de Ética e Integridad</w:t>
            </w:r>
          </w:p>
        </w:tc>
        <w:tc>
          <w:tcPr>
            <w:tcW w:w="3120" w:type="dxa"/>
            <w:tcBorders>
              <w:top w:val="single" w:sz="6" w:space="0" w:color="000000"/>
            </w:tcBorders>
          </w:tcPr>
          <w:p w:rsidR="00F2588D" w:rsidRPr="00F2588D" w:rsidRDefault="00F2588D" w:rsidP="00F2588D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 w:bidi="en-US"/>
              </w:rPr>
            </w:pPr>
            <w:r w:rsidRPr="00F2588D">
              <w:rPr>
                <w:rFonts w:ascii="Arial" w:hAnsi="Arial" w:cs="Arial"/>
                <w:szCs w:val="22"/>
                <w:lang w:eastAsia="en-US" w:bidi="en-US"/>
              </w:rPr>
              <w:t>Operativo 7</w:t>
            </w:r>
          </w:p>
          <w:p w:rsidR="00F2588D" w:rsidRPr="00F2588D" w:rsidRDefault="00F2588D" w:rsidP="00F2588D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Arial" w:hAnsi="Arial" w:cs="Arial"/>
                <w:szCs w:val="22"/>
                <w:lang w:eastAsia="en-US" w:bidi="en-US"/>
              </w:rPr>
            </w:pPr>
            <w:r w:rsidRPr="00F2588D">
              <w:rPr>
                <w:rFonts w:ascii="Verdana" w:eastAsia="Calibri" w:hAnsi="Verdana" w:cs="Verdana"/>
                <w:i/>
                <w:color w:val="000000"/>
                <w:sz w:val="16"/>
                <w:szCs w:val="24"/>
                <w:lang w:eastAsia="en-US"/>
              </w:rPr>
              <w:t>(elección)</w:t>
            </w:r>
          </w:p>
        </w:tc>
        <w:tc>
          <w:tcPr>
            <w:tcW w:w="3538" w:type="dxa"/>
            <w:tcBorders>
              <w:top w:val="single" w:sz="6" w:space="0" w:color="000000"/>
            </w:tcBorders>
          </w:tcPr>
          <w:p w:rsidR="00F2588D" w:rsidRPr="00F2588D" w:rsidRDefault="00F2588D" w:rsidP="00F2588D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Arial" w:hAnsi="Arial" w:cs="Arial"/>
                <w:sz w:val="16"/>
                <w:szCs w:val="16"/>
                <w:lang w:eastAsia="en-US" w:bidi="en-US"/>
              </w:rPr>
            </w:pPr>
            <w:r w:rsidRPr="00F2588D">
              <w:rPr>
                <w:rFonts w:ascii="Arial" w:hAnsi="Arial" w:cs="Arial"/>
                <w:szCs w:val="22"/>
                <w:lang w:eastAsia="en-US" w:bidi="en-US"/>
              </w:rPr>
              <w:t>Operativo 8</w:t>
            </w:r>
          </w:p>
          <w:p w:rsidR="00F2588D" w:rsidRPr="00F2588D" w:rsidRDefault="00F2588D" w:rsidP="00F2588D">
            <w:pPr>
              <w:suppressAutoHyphens w:val="0"/>
              <w:overflowPunct/>
              <w:adjustRightInd w:val="0"/>
              <w:jc w:val="center"/>
              <w:textAlignment w:val="auto"/>
              <w:rPr>
                <w:rFonts w:ascii="Arial" w:hAnsi="Arial" w:cs="Arial"/>
                <w:szCs w:val="22"/>
                <w:lang w:eastAsia="en-US" w:bidi="en-US"/>
              </w:rPr>
            </w:pPr>
            <w:r w:rsidRPr="00F2588D">
              <w:rPr>
                <w:rFonts w:ascii="Verdana" w:eastAsia="Calibri" w:hAnsi="Verdana" w:cs="Verdana"/>
                <w:i/>
                <w:color w:val="000000"/>
                <w:sz w:val="16"/>
                <w:szCs w:val="24"/>
                <w:lang w:eastAsia="en-US"/>
              </w:rPr>
              <w:t>(elección)</w:t>
            </w:r>
          </w:p>
        </w:tc>
      </w:tr>
    </w:tbl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300509" w:rsidRPr="00300509" w:rsidRDefault="00300509" w:rsidP="00300509">
      <w:pPr>
        <w:pStyle w:val="Sinespaciado"/>
        <w:jc w:val="both"/>
        <w:rPr>
          <w:rFonts w:cs="Arial"/>
          <w:b/>
          <w:szCs w:val="22"/>
          <w:lang w:val="es-MX" w:eastAsia="en-US" w:bidi="en-US"/>
        </w:rPr>
      </w:pPr>
    </w:p>
    <w:p w:rsidR="00A777EC" w:rsidRDefault="00A777EC">
      <w:pPr>
        <w:pStyle w:val="Sinespaciado"/>
        <w:numPr>
          <w:ilvl w:val="0"/>
          <w:numId w:val="13"/>
        </w:numPr>
        <w:jc w:val="both"/>
        <w:rPr>
          <w:rFonts w:cs="Arial"/>
          <w:b/>
          <w:szCs w:val="22"/>
          <w:lang w:val="es-MX" w:eastAsia="en-US" w:bidi="en-US"/>
        </w:rPr>
      </w:pPr>
      <w:r>
        <w:rPr>
          <w:rFonts w:cs="Arial"/>
          <w:b/>
          <w:szCs w:val="22"/>
          <w:lang w:val="es-MX" w:eastAsia="en-US" w:bidi="en-US"/>
        </w:rPr>
        <w:t>RENOVACIÓN DE SUBCOMITÉ</w:t>
      </w:r>
    </w:p>
    <w:p w:rsidR="00A777EC" w:rsidRDefault="00A777EC" w:rsidP="00A777EC">
      <w:pPr>
        <w:pStyle w:val="Sinespaciado"/>
        <w:ind w:left="1080"/>
        <w:jc w:val="both"/>
        <w:rPr>
          <w:rFonts w:cs="Arial"/>
          <w:b/>
          <w:szCs w:val="22"/>
          <w:lang w:val="es-MX" w:eastAsia="en-US" w:bidi="en-US"/>
        </w:rPr>
      </w:pPr>
    </w:p>
    <w:p w:rsidR="00A777EC" w:rsidRPr="00300509" w:rsidRDefault="00A777EC" w:rsidP="00A777EC">
      <w:pPr>
        <w:pStyle w:val="Sinespaciado"/>
        <w:jc w:val="both"/>
        <w:rPr>
          <w:rFonts w:cs="Arial"/>
          <w:sz w:val="22"/>
          <w:szCs w:val="22"/>
          <w:lang w:val="es-MX" w:eastAsia="en-US" w:bidi="en-US"/>
        </w:rPr>
      </w:pPr>
      <w:r w:rsidRPr="00300509">
        <w:rPr>
          <w:rFonts w:cs="Arial"/>
          <w:sz w:val="22"/>
          <w:szCs w:val="22"/>
          <w:lang w:val="es-MX" w:eastAsia="en-US" w:bidi="en-US"/>
        </w:rPr>
        <w:t xml:space="preserve">La duración de los miembros propuestos para el subcomité será de </w:t>
      </w:r>
      <w:r w:rsidRPr="00300509">
        <w:rPr>
          <w:rFonts w:cs="Arial"/>
          <w:b/>
          <w:sz w:val="22"/>
          <w:szCs w:val="22"/>
          <w:u w:val="single"/>
          <w:lang w:val="es-MX" w:eastAsia="en-US" w:bidi="en-US"/>
        </w:rPr>
        <w:t>dos años de gestión</w:t>
      </w:r>
      <w:r w:rsidRPr="00300509">
        <w:rPr>
          <w:rFonts w:cs="Arial"/>
          <w:sz w:val="22"/>
          <w:szCs w:val="22"/>
          <w:lang w:val="es-MX" w:eastAsia="en-US" w:bidi="en-US"/>
        </w:rPr>
        <w:t>, contando a partir de la fecha establecida en el acta de Instalación, una vez concluidos los dos años, se realizará</w:t>
      </w:r>
      <w:r>
        <w:rPr>
          <w:rFonts w:cs="Arial"/>
          <w:sz w:val="22"/>
          <w:szCs w:val="22"/>
          <w:lang w:val="es-MX" w:eastAsia="en-US" w:bidi="en-US"/>
        </w:rPr>
        <w:t xml:space="preserve"> la</w:t>
      </w:r>
      <w:r w:rsidRPr="00300509">
        <w:rPr>
          <w:rFonts w:cs="Arial"/>
          <w:sz w:val="22"/>
          <w:szCs w:val="22"/>
          <w:lang w:val="es-MX" w:eastAsia="en-US" w:bidi="en-US"/>
        </w:rPr>
        <w:t xml:space="preserve"> renovación de subcomité siguiendo el mismo proceso de instalación (convocatoria, nominación y votación). La Presidencia y la Secretaría Ejecutiva </w:t>
      </w:r>
      <w:r>
        <w:rPr>
          <w:rFonts w:cs="Arial"/>
          <w:sz w:val="22"/>
          <w:szCs w:val="22"/>
          <w:lang w:val="es-MX" w:eastAsia="en-US" w:bidi="en-US"/>
        </w:rPr>
        <w:t xml:space="preserve">al ser puestos por designación </w:t>
      </w:r>
      <w:r w:rsidRPr="00300509">
        <w:rPr>
          <w:rFonts w:cs="Arial"/>
          <w:sz w:val="22"/>
          <w:szCs w:val="22"/>
          <w:lang w:val="es-MX" w:eastAsia="en-US" w:bidi="en-US"/>
        </w:rPr>
        <w:t xml:space="preserve">son miembros </w:t>
      </w:r>
      <w:r>
        <w:rPr>
          <w:rFonts w:cs="Arial"/>
          <w:sz w:val="22"/>
          <w:szCs w:val="22"/>
          <w:lang w:val="es-MX" w:eastAsia="en-US" w:bidi="en-US"/>
        </w:rPr>
        <w:t>Permanentes;</w:t>
      </w:r>
      <w:r w:rsidRPr="00300509">
        <w:rPr>
          <w:rFonts w:cs="Arial"/>
          <w:sz w:val="22"/>
          <w:szCs w:val="22"/>
          <w:lang w:val="es-MX" w:eastAsia="en-US" w:bidi="en-US"/>
        </w:rPr>
        <w:t xml:space="preserve"> por lo cual</w:t>
      </w:r>
      <w:r>
        <w:rPr>
          <w:rFonts w:cs="Arial"/>
          <w:sz w:val="22"/>
          <w:szCs w:val="22"/>
          <w:lang w:val="es-MX" w:eastAsia="en-US" w:bidi="en-US"/>
        </w:rPr>
        <w:t>, su cargo no pasará</w:t>
      </w:r>
      <w:r w:rsidRPr="00300509">
        <w:rPr>
          <w:rFonts w:cs="Arial"/>
          <w:sz w:val="22"/>
          <w:szCs w:val="22"/>
          <w:lang w:val="es-MX" w:eastAsia="en-US" w:bidi="en-US"/>
        </w:rPr>
        <w:t xml:space="preserve"> por proceso de </w:t>
      </w:r>
      <w:r>
        <w:rPr>
          <w:rFonts w:cs="Arial"/>
          <w:sz w:val="22"/>
          <w:szCs w:val="22"/>
          <w:lang w:val="es-MX" w:eastAsia="en-US" w:bidi="en-US"/>
        </w:rPr>
        <w:t xml:space="preserve">votación y </w:t>
      </w:r>
      <w:r w:rsidRPr="00300509">
        <w:rPr>
          <w:rFonts w:cs="Arial"/>
          <w:sz w:val="22"/>
          <w:szCs w:val="22"/>
          <w:lang w:val="es-MX" w:eastAsia="en-US" w:bidi="en-US"/>
        </w:rPr>
        <w:t>renovaci</w:t>
      </w:r>
      <w:r>
        <w:rPr>
          <w:rFonts w:cs="Arial"/>
          <w:sz w:val="22"/>
          <w:szCs w:val="22"/>
          <w:lang w:val="es-MX" w:eastAsia="en-US" w:bidi="en-US"/>
        </w:rPr>
        <w:t>ón; solo se podrá cambiar a la Presidencia si la persona Titular de la Dirección del Instituto así lo decide, y la Secretaría Ejecutiva si dejara de ser Coordinadora del SGIG.</w:t>
      </w:r>
      <w:r w:rsidRPr="00300509">
        <w:rPr>
          <w:rFonts w:cs="Arial"/>
          <w:sz w:val="22"/>
          <w:szCs w:val="22"/>
          <w:lang w:val="es-MX" w:eastAsia="en-US" w:bidi="en-US"/>
        </w:rPr>
        <w:t xml:space="preserve"> </w:t>
      </w:r>
    </w:p>
    <w:p w:rsidR="00A777EC" w:rsidRDefault="00A777EC" w:rsidP="00A777EC">
      <w:pPr>
        <w:pStyle w:val="Sinespaciado"/>
        <w:ind w:left="360"/>
        <w:jc w:val="both"/>
        <w:rPr>
          <w:rFonts w:cs="Arial"/>
          <w:b/>
          <w:szCs w:val="22"/>
          <w:lang w:val="es-MX" w:eastAsia="en-US" w:bidi="en-US"/>
        </w:rPr>
      </w:pPr>
    </w:p>
    <w:p w:rsidR="00072E1A" w:rsidRDefault="007835E5">
      <w:pPr>
        <w:pStyle w:val="Sinespaciado"/>
        <w:numPr>
          <w:ilvl w:val="0"/>
          <w:numId w:val="13"/>
        </w:numPr>
        <w:jc w:val="both"/>
        <w:rPr>
          <w:rFonts w:cs="Arial"/>
          <w:b/>
          <w:szCs w:val="22"/>
          <w:lang w:val="es-MX" w:eastAsia="en-US" w:bidi="en-US"/>
        </w:rPr>
      </w:pPr>
      <w:r>
        <w:rPr>
          <w:rFonts w:cs="Arial"/>
          <w:b/>
          <w:szCs w:val="22"/>
          <w:lang w:val="es-MX" w:eastAsia="en-US" w:bidi="en-US"/>
        </w:rPr>
        <w:t>CONVOCATORIAS</w:t>
      </w:r>
    </w:p>
    <w:p w:rsidR="00072E1A" w:rsidRDefault="00072E1A">
      <w:p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</w:p>
    <w:p w:rsidR="00072E1A" w:rsidRDefault="007835E5">
      <w:pPr>
        <w:pStyle w:val="Prrafodelista"/>
        <w:numPr>
          <w:ilvl w:val="0"/>
          <w:numId w:val="14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 xml:space="preserve">Las convocatorias deberán realizarse en formato que contenga sello institucional, lema anual y nombre del </w:t>
      </w:r>
      <w:r w:rsidR="00F2588D">
        <w:rPr>
          <w:rFonts w:ascii="Arial" w:hAnsi="Arial" w:cs="Arial"/>
          <w:sz w:val="22"/>
          <w:szCs w:val="22"/>
          <w:lang w:val="es-MX" w:eastAsia="en-US" w:bidi="en-US"/>
        </w:rPr>
        <w:t xml:space="preserve">Instituto </w:t>
      </w:r>
      <w:r>
        <w:rPr>
          <w:rFonts w:ascii="Arial" w:hAnsi="Arial" w:cs="Arial"/>
          <w:sz w:val="22"/>
          <w:szCs w:val="22"/>
          <w:lang w:val="es-MX" w:eastAsia="en-US" w:bidi="en-US"/>
        </w:rPr>
        <w:t>Tecnológico o Centro, lugar, fecha y hora de la reunión.</w:t>
      </w:r>
    </w:p>
    <w:p w:rsidR="00072E1A" w:rsidRDefault="007835E5">
      <w:pPr>
        <w:pStyle w:val="Prrafodelista"/>
        <w:numPr>
          <w:ilvl w:val="0"/>
          <w:numId w:val="14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Sesiones ordinarias: Se enviarán</w:t>
      </w:r>
      <w:r w:rsidR="00012D6A">
        <w:rPr>
          <w:rFonts w:ascii="Arial" w:hAnsi="Arial" w:cs="Arial"/>
          <w:sz w:val="22"/>
          <w:szCs w:val="22"/>
          <w:lang w:val="es-MX" w:eastAsia="en-US" w:bidi="en-US"/>
        </w:rPr>
        <w:t xml:space="preserve"> emitidas por </w:t>
      </w:r>
      <w:r>
        <w:rPr>
          <w:rFonts w:ascii="Arial" w:hAnsi="Arial" w:cs="Arial"/>
          <w:sz w:val="22"/>
          <w:szCs w:val="22"/>
          <w:lang w:val="es-MX" w:eastAsia="en-US" w:bidi="en-US"/>
        </w:rPr>
        <w:t>la Presiden</w:t>
      </w:r>
      <w:r w:rsidR="00012D6A">
        <w:rPr>
          <w:rFonts w:ascii="Arial" w:hAnsi="Arial" w:cs="Arial"/>
          <w:sz w:val="22"/>
          <w:szCs w:val="22"/>
          <w:lang w:val="es-MX" w:eastAsia="en-US" w:bidi="en-US"/>
        </w:rPr>
        <w:t>cia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o </w:t>
      </w:r>
      <w:r w:rsidR="00012D6A">
        <w:rPr>
          <w:rFonts w:ascii="Arial" w:hAnsi="Arial" w:cs="Arial"/>
          <w:sz w:val="22"/>
          <w:szCs w:val="22"/>
          <w:lang w:val="es-MX" w:eastAsia="en-US" w:bidi="en-US"/>
        </w:rPr>
        <w:t>la Secretaría Ejecutiva</w:t>
      </w:r>
      <w:r>
        <w:rPr>
          <w:rFonts w:ascii="Arial" w:hAnsi="Arial" w:cs="Arial"/>
          <w:sz w:val="22"/>
          <w:szCs w:val="22"/>
          <w:lang w:val="es-MX" w:eastAsia="en-US" w:bidi="en-US"/>
        </w:rPr>
        <w:t>, por medios electrónicos, con una antelación mínima de cinco días hábiles a la fecha de la sesión ordinaria correspondiente.</w:t>
      </w:r>
    </w:p>
    <w:p w:rsidR="00072E1A" w:rsidRDefault="007835E5">
      <w:pPr>
        <w:pStyle w:val="Prrafodelista"/>
        <w:numPr>
          <w:ilvl w:val="0"/>
          <w:numId w:val="14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Sesiones extra</w:t>
      </w:r>
      <w:r w:rsidR="001547BC">
        <w:rPr>
          <w:rFonts w:ascii="Arial" w:hAnsi="Arial" w:cs="Arial"/>
          <w:sz w:val="22"/>
          <w:szCs w:val="22"/>
          <w:lang w:val="es-MX" w:eastAsia="en-US" w:bidi="en-US"/>
        </w:rPr>
        <w:t xml:space="preserve">ordinarias: Se enviarán por </w:t>
      </w:r>
      <w:r w:rsidR="00012D6A">
        <w:rPr>
          <w:rFonts w:ascii="Arial" w:hAnsi="Arial" w:cs="Arial"/>
          <w:sz w:val="22"/>
          <w:szCs w:val="22"/>
          <w:lang w:val="es-MX" w:eastAsia="en-US" w:bidi="en-US"/>
        </w:rPr>
        <w:t>la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Presiden</w:t>
      </w:r>
      <w:r w:rsidR="00012D6A">
        <w:rPr>
          <w:rFonts w:ascii="Arial" w:hAnsi="Arial" w:cs="Arial"/>
          <w:sz w:val="22"/>
          <w:szCs w:val="22"/>
          <w:lang w:val="es-MX" w:eastAsia="en-US" w:bidi="en-US"/>
        </w:rPr>
        <w:t>cia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o la</w:t>
      </w:r>
      <w:r w:rsidR="00012D6A">
        <w:rPr>
          <w:rFonts w:ascii="Arial" w:hAnsi="Arial" w:cs="Arial"/>
          <w:sz w:val="22"/>
          <w:szCs w:val="22"/>
          <w:lang w:val="es-MX" w:eastAsia="en-US" w:bidi="en-US"/>
        </w:rPr>
        <w:t xml:space="preserve"> Secretaría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Ejecutiva, por medios electrónicos, con una antelación mínima de dos días hábiles a la fecha de la sesión extraordinaria correspondiente. Podrá ser convocada por decisión de</w:t>
      </w:r>
      <w:r w:rsidR="00012D6A">
        <w:rPr>
          <w:rFonts w:ascii="Arial" w:hAnsi="Arial" w:cs="Arial"/>
          <w:sz w:val="22"/>
          <w:szCs w:val="22"/>
          <w:lang w:val="es-MX" w:eastAsia="en-US" w:bidi="en-US"/>
        </w:rPr>
        <w:t xml:space="preserve"> </w:t>
      </w:r>
      <w:r>
        <w:rPr>
          <w:rFonts w:ascii="Arial" w:hAnsi="Arial" w:cs="Arial"/>
          <w:sz w:val="22"/>
          <w:szCs w:val="22"/>
          <w:lang w:val="es-MX" w:eastAsia="en-US" w:bidi="en-US"/>
        </w:rPr>
        <w:t>l</w:t>
      </w:r>
      <w:r w:rsidR="00012D6A">
        <w:rPr>
          <w:rFonts w:ascii="Arial" w:hAnsi="Arial" w:cs="Arial"/>
          <w:sz w:val="22"/>
          <w:szCs w:val="22"/>
          <w:lang w:val="es-MX" w:eastAsia="en-US" w:bidi="en-US"/>
        </w:rPr>
        <w:t xml:space="preserve">a </w:t>
      </w:r>
      <w:r>
        <w:rPr>
          <w:rFonts w:ascii="Arial" w:hAnsi="Arial" w:cs="Arial"/>
          <w:sz w:val="22"/>
          <w:szCs w:val="22"/>
          <w:lang w:val="es-MX" w:eastAsia="en-US" w:bidi="en-US"/>
        </w:rPr>
        <w:t>Presiden</w:t>
      </w:r>
      <w:r w:rsidR="00012D6A">
        <w:rPr>
          <w:rFonts w:ascii="Arial" w:hAnsi="Arial" w:cs="Arial"/>
          <w:sz w:val="22"/>
          <w:szCs w:val="22"/>
          <w:lang w:val="es-MX" w:eastAsia="en-US" w:bidi="en-US"/>
        </w:rPr>
        <w:t>cia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o a petición de por lo menos tres miembros del comité.</w:t>
      </w:r>
    </w:p>
    <w:p w:rsidR="00072E1A" w:rsidRDefault="007835E5">
      <w:pPr>
        <w:pStyle w:val="Prrafodelista"/>
        <w:numPr>
          <w:ilvl w:val="0"/>
          <w:numId w:val="14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 xml:space="preserve">En las convocatorias se deberá recordar a los miembros del Subcomité, la importancia de su participación y compromiso. De igual forma, se reiterará la necesidad de contar con quórum, </w:t>
      </w:r>
      <w:r w:rsidR="00012D6A">
        <w:rPr>
          <w:rFonts w:ascii="Arial" w:hAnsi="Arial" w:cs="Arial"/>
          <w:sz w:val="22"/>
          <w:szCs w:val="22"/>
          <w:lang w:val="es-MX" w:eastAsia="en-US" w:bidi="en-US"/>
        </w:rPr>
        <w:t xml:space="preserve">ya que 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de </w:t>
      </w:r>
      <w:r w:rsidR="00012D6A">
        <w:rPr>
          <w:rFonts w:ascii="Arial" w:hAnsi="Arial" w:cs="Arial"/>
          <w:sz w:val="22"/>
          <w:szCs w:val="22"/>
          <w:lang w:val="es-MX" w:eastAsia="en-US" w:bidi="en-US"/>
        </w:rPr>
        <w:t xml:space="preserve">no contar con este, </w:t>
      </w:r>
      <w:r>
        <w:rPr>
          <w:rFonts w:ascii="Arial" w:hAnsi="Arial" w:cs="Arial"/>
          <w:sz w:val="22"/>
          <w:szCs w:val="22"/>
          <w:lang w:val="es-MX" w:eastAsia="en-US" w:bidi="en-US"/>
        </w:rPr>
        <w:t>se celebrará una segunda convocatoria.</w:t>
      </w: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7835E5">
      <w:pPr>
        <w:pStyle w:val="Sinespaciado"/>
        <w:numPr>
          <w:ilvl w:val="0"/>
          <w:numId w:val="13"/>
        </w:numPr>
        <w:jc w:val="both"/>
        <w:rPr>
          <w:rFonts w:cs="Arial"/>
          <w:szCs w:val="22"/>
          <w:lang w:val="es-MX" w:eastAsia="en-US" w:bidi="en-US"/>
        </w:rPr>
      </w:pPr>
      <w:r>
        <w:rPr>
          <w:rFonts w:cs="Arial"/>
          <w:b/>
          <w:szCs w:val="22"/>
          <w:lang w:val="es-MX" w:eastAsia="en-US" w:bidi="en-US"/>
        </w:rPr>
        <w:t xml:space="preserve"> ORDEN DEL DÍA</w:t>
      </w:r>
    </w:p>
    <w:p w:rsidR="00072E1A" w:rsidRDefault="00072E1A">
      <w:pPr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072E1A" w:rsidRDefault="001547BC">
      <w:pPr>
        <w:pStyle w:val="Prrafodelista"/>
        <w:numPr>
          <w:ilvl w:val="0"/>
          <w:numId w:val="15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Será elaborado por la</w:t>
      </w:r>
      <w:r w:rsidR="007835E5">
        <w:rPr>
          <w:rFonts w:ascii="Arial" w:hAnsi="Arial" w:cs="Arial"/>
          <w:sz w:val="22"/>
          <w:szCs w:val="22"/>
          <w:lang w:val="es-MX" w:eastAsia="en-US" w:bidi="en-US"/>
        </w:rPr>
        <w:t xml:space="preserve"> Presiden</w:t>
      </w:r>
      <w:r>
        <w:rPr>
          <w:rFonts w:ascii="Arial" w:hAnsi="Arial" w:cs="Arial"/>
          <w:sz w:val="22"/>
          <w:szCs w:val="22"/>
          <w:lang w:val="es-MX" w:eastAsia="en-US" w:bidi="en-US"/>
        </w:rPr>
        <w:t>cia</w:t>
      </w:r>
      <w:r w:rsidR="007835E5">
        <w:rPr>
          <w:rFonts w:ascii="Arial" w:hAnsi="Arial" w:cs="Arial"/>
          <w:sz w:val="22"/>
          <w:szCs w:val="22"/>
          <w:lang w:val="es-MX" w:eastAsia="en-US" w:bidi="en-US"/>
        </w:rPr>
        <w:t xml:space="preserve"> o por la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Secretaría</w:t>
      </w:r>
      <w:r w:rsidR="007835E5">
        <w:rPr>
          <w:rFonts w:ascii="Arial" w:hAnsi="Arial" w:cs="Arial"/>
          <w:sz w:val="22"/>
          <w:szCs w:val="22"/>
          <w:lang w:val="es-MX" w:eastAsia="en-US" w:bidi="en-US"/>
        </w:rPr>
        <w:t xml:space="preserve"> 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Ejecutiva, </w:t>
      </w:r>
      <w:r w:rsidR="007835E5">
        <w:rPr>
          <w:rFonts w:ascii="Arial" w:hAnsi="Arial" w:cs="Arial"/>
          <w:sz w:val="22"/>
          <w:szCs w:val="22"/>
          <w:lang w:val="es-MX" w:eastAsia="en-US" w:bidi="en-US"/>
        </w:rPr>
        <w:t>y el segundo podrá hacerlo llegar a los miembros del subcomité por medios electrónicos.</w:t>
      </w:r>
    </w:p>
    <w:p w:rsidR="00072E1A" w:rsidRDefault="007835E5">
      <w:pPr>
        <w:pStyle w:val="Prrafodelista"/>
        <w:numPr>
          <w:ilvl w:val="0"/>
          <w:numId w:val="15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Sesiones ordinarias: Deberá contener una referencia suscinta de los asuntos que vayan a ser tratados por el comité; un apartado de seguimiento a los acuerdos adoptados en sesiones anteriores y uno relativo a los asuntos generales, mismos que serán relativos a temas de carácter informativo. Los miembros del subcomité podrán solicitar la incorporación de asuntos en el cuerpo de la orden del día.</w:t>
      </w:r>
    </w:p>
    <w:p w:rsidR="00072E1A" w:rsidRDefault="007835E5">
      <w:pPr>
        <w:pStyle w:val="Prrafodelista"/>
        <w:numPr>
          <w:ilvl w:val="0"/>
          <w:numId w:val="15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Sesiones extraordinarias: Contará únicamente con asuntos específicos, no deberá hacer alusión al seguimiento de acuerdos ni asuntos generales.</w:t>
      </w:r>
    </w:p>
    <w:p w:rsidR="00072E1A" w:rsidRDefault="007835E5">
      <w:pPr>
        <w:pStyle w:val="Prrafodelista"/>
        <w:numPr>
          <w:ilvl w:val="0"/>
          <w:numId w:val="15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La Orden del Día deberá enviarse a la par de la Convocatoria.</w:t>
      </w:r>
    </w:p>
    <w:p w:rsidR="00072E1A" w:rsidRDefault="00072E1A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072E1A" w:rsidRDefault="00072E1A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072E1A" w:rsidRDefault="007835E5">
      <w:pPr>
        <w:pStyle w:val="Sinespaciado"/>
        <w:numPr>
          <w:ilvl w:val="0"/>
          <w:numId w:val="13"/>
        </w:numPr>
        <w:jc w:val="both"/>
        <w:rPr>
          <w:rFonts w:cs="Arial"/>
          <w:b/>
          <w:szCs w:val="22"/>
          <w:lang w:val="es-MX" w:eastAsia="en-US" w:bidi="en-US"/>
        </w:rPr>
      </w:pPr>
      <w:r>
        <w:rPr>
          <w:rFonts w:cs="Arial"/>
          <w:b/>
          <w:szCs w:val="22"/>
          <w:lang w:val="es-MX" w:eastAsia="en-US" w:bidi="en-US"/>
        </w:rPr>
        <w:t>SUPLENCIA</w:t>
      </w:r>
    </w:p>
    <w:p w:rsidR="00072E1A" w:rsidRDefault="00072E1A">
      <w:pPr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072E1A" w:rsidRPr="00CF7404" w:rsidRDefault="007835E5" w:rsidP="00CF7404">
      <w:pPr>
        <w:pStyle w:val="Prrafodelista"/>
        <w:numPr>
          <w:ilvl w:val="0"/>
          <w:numId w:val="1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En ausencia de los miembros propietarios del subcomité, asistirán a las sesiones en su representación, sus r</w:t>
      </w:r>
      <w:r w:rsidR="00CF7404">
        <w:rPr>
          <w:rFonts w:ascii="Arial" w:hAnsi="Arial" w:cs="Arial"/>
          <w:sz w:val="22"/>
          <w:szCs w:val="22"/>
          <w:lang w:val="es-MX" w:eastAsia="en-US" w:bidi="en-US"/>
        </w:rPr>
        <w:t>espectivos suplentes. El/La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propietario</w:t>
      </w:r>
      <w:r w:rsidR="00CF7404">
        <w:rPr>
          <w:rFonts w:ascii="Arial" w:hAnsi="Arial" w:cs="Arial"/>
          <w:sz w:val="22"/>
          <w:szCs w:val="22"/>
          <w:lang w:val="es-MX" w:eastAsia="en-US" w:bidi="en-US"/>
        </w:rPr>
        <w:t>/a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, tendrá la obligación de dar aviso a su suplente para que asista </w:t>
      </w:r>
      <w:r w:rsidR="00CF7404">
        <w:rPr>
          <w:rFonts w:ascii="Arial" w:hAnsi="Arial" w:cs="Arial"/>
          <w:sz w:val="22"/>
          <w:szCs w:val="22"/>
          <w:lang w:val="es-MX" w:eastAsia="en-US" w:bidi="en-US"/>
        </w:rPr>
        <w:t>a la sesión, adquiriendo con ello la</w:t>
      </w:r>
      <w:r w:rsidR="00CF7404" w:rsidRPr="00CF7404">
        <w:rPr>
          <w:rFonts w:ascii="Arial" w:hAnsi="Arial" w:cs="Arial"/>
          <w:sz w:val="22"/>
          <w:szCs w:val="22"/>
          <w:lang w:val="es-MX" w:eastAsia="en-US" w:bidi="en-US"/>
        </w:rPr>
        <w:t xml:space="preserve"> voz y el voto de</w:t>
      </w:r>
      <w:r w:rsidR="00CF7404">
        <w:rPr>
          <w:rFonts w:ascii="Arial" w:hAnsi="Arial" w:cs="Arial"/>
          <w:sz w:val="22"/>
          <w:szCs w:val="22"/>
          <w:lang w:val="es-MX" w:eastAsia="en-US" w:bidi="en-US"/>
        </w:rPr>
        <w:t xml:space="preserve"> esa sesión como</w:t>
      </w:r>
      <w:r w:rsidR="00CF7404" w:rsidRPr="00CF7404">
        <w:rPr>
          <w:rFonts w:ascii="Arial" w:hAnsi="Arial" w:cs="Arial"/>
          <w:sz w:val="22"/>
          <w:szCs w:val="22"/>
          <w:lang w:val="es-MX" w:eastAsia="en-US" w:bidi="en-US"/>
        </w:rPr>
        <w:t xml:space="preserve"> propietario</w:t>
      </w:r>
      <w:r w:rsidR="00CF7404">
        <w:rPr>
          <w:rFonts w:ascii="Arial" w:hAnsi="Arial" w:cs="Arial"/>
          <w:sz w:val="22"/>
          <w:szCs w:val="22"/>
          <w:lang w:val="es-MX" w:eastAsia="en-US" w:bidi="en-US"/>
        </w:rPr>
        <w:t>/a</w:t>
      </w:r>
      <w:r w:rsidRPr="00CF7404">
        <w:rPr>
          <w:rFonts w:ascii="Arial" w:hAnsi="Arial" w:cs="Arial"/>
          <w:sz w:val="22"/>
          <w:szCs w:val="22"/>
          <w:lang w:val="es-MX" w:eastAsia="en-US" w:bidi="en-US"/>
        </w:rPr>
        <w:t>.</w:t>
      </w:r>
    </w:p>
    <w:p w:rsidR="00072E1A" w:rsidRPr="00CF7404" w:rsidRDefault="007835E5" w:rsidP="00CF7404">
      <w:pPr>
        <w:pStyle w:val="Prrafodelista"/>
        <w:numPr>
          <w:ilvl w:val="0"/>
          <w:numId w:val="1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 xml:space="preserve">Cuando un miembro </w:t>
      </w:r>
      <w:r w:rsidR="009C7095">
        <w:rPr>
          <w:rFonts w:ascii="Arial" w:hAnsi="Arial" w:cs="Arial"/>
          <w:sz w:val="22"/>
          <w:szCs w:val="22"/>
          <w:lang w:val="es-MX" w:eastAsia="en-US" w:bidi="en-US"/>
        </w:rPr>
        <w:t xml:space="preserve">Propietario/a 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electo de carácter temporal deje de laborar en el Instituto Tecnológico </w:t>
      </w:r>
      <w:r w:rsidR="00CF7404">
        <w:rPr>
          <w:rFonts w:ascii="Arial" w:hAnsi="Arial" w:cs="Arial"/>
          <w:sz w:val="22"/>
          <w:szCs w:val="22"/>
          <w:lang w:val="es-MX" w:eastAsia="en-US" w:bidi="en-US"/>
        </w:rPr>
        <w:t>o Centro y éste sea</w:t>
      </w:r>
      <w:r w:rsidRPr="00CF7404">
        <w:rPr>
          <w:rFonts w:ascii="Arial" w:hAnsi="Arial" w:cs="Arial"/>
          <w:sz w:val="22"/>
          <w:szCs w:val="22"/>
          <w:lang w:val="es-MX" w:eastAsia="en-US" w:bidi="en-US"/>
        </w:rPr>
        <w:t xml:space="preserve">, se integrará al subcomité con ese carácter de servidora o servidor público electo como su suplente y será convocada(o) como suplente aquel que en la elección pasada, de acuerdo con la votación registrada, se encuentre en el orden inmediato siguiente. </w:t>
      </w:r>
    </w:p>
    <w:p w:rsidR="00072E1A" w:rsidRDefault="007835E5">
      <w:pPr>
        <w:pStyle w:val="Prrafodelista"/>
        <w:numPr>
          <w:ilvl w:val="0"/>
          <w:numId w:val="1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C</w:t>
      </w:r>
      <w:r w:rsidR="009C7095">
        <w:rPr>
          <w:rFonts w:ascii="Arial" w:hAnsi="Arial" w:cs="Arial"/>
          <w:sz w:val="22"/>
          <w:szCs w:val="22"/>
          <w:lang w:val="es-MX" w:eastAsia="en-US" w:bidi="en-US"/>
        </w:rPr>
        <w:t>uando un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m</w:t>
      </w:r>
      <w:r w:rsidR="009C7095">
        <w:rPr>
          <w:rFonts w:ascii="Arial" w:hAnsi="Arial" w:cs="Arial"/>
          <w:sz w:val="22"/>
          <w:szCs w:val="22"/>
          <w:lang w:val="es-MX" w:eastAsia="en-US" w:bidi="en-US"/>
        </w:rPr>
        <w:t xml:space="preserve">iembro de carácter temporal 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deje de laborar </w:t>
      </w:r>
      <w:r w:rsidR="009C7095">
        <w:rPr>
          <w:rFonts w:ascii="Arial" w:hAnsi="Arial" w:cs="Arial"/>
          <w:sz w:val="22"/>
          <w:szCs w:val="22"/>
          <w:lang w:val="es-MX" w:eastAsia="en-US" w:bidi="en-US"/>
        </w:rPr>
        <w:t>y sea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Suplente, será convocado aquella servidora o servidor público </w:t>
      </w:r>
      <w:r w:rsidR="009C7095">
        <w:rPr>
          <w:rFonts w:ascii="Arial" w:hAnsi="Arial" w:cs="Arial"/>
          <w:sz w:val="22"/>
          <w:szCs w:val="22"/>
          <w:lang w:val="es-MX" w:eastAsia="en-US" w:bidi="en-US"/>
        </w:rPr>
        <w:t>que,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en la elección pasada, de acuerdo con la votación registrada, se encuentre en el orden inmediato siguiente.</w:t>
      </w:r>
    </w:p>
    <w:p w:rsidR="00072E1A" w:rsidRDefault="009C7095">
      <w:pPr>
        <w:pStyle w:val="Prrafodelista"/>
        <w:numPr>
          <w:ilvl w:val="0"/>
          <w:numId w:val="1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L</w:t>
      </w:r>
      <w:r w:rsidR="00F431AB">
        <w:rPr>
          <w:rFonts w:ascii="Arial" w:hAnsi="Arial" w:cs="Arial"/>
          <w:sz w:val="22"/>
          <w:szCs w:val="22"/>
          <w:lang w:val="es-MX" w:eastAsia="en-US" w:bidi="en-US"/>
        </w:rPr>
        <w:t>a</w:t>
      </w:r>
      <w:r w:rsidR="007835E5">
        <w:rPr>
          <w:rFonts w:ascii="Arial" w:hAnsi="Arial" w:cs="Arial"/>
          <w:sz w:val="22"/>
          <w:szCs w:val="22"/>
          <w:lang w:val="es-MX" w:eastAsia="en-US" w:bidi="en-US"/>
        </w:rPr>
        <w:t xml:space="preserve"> Presiden</w:t>
      </w:r>
      <w:r>
        <w:rPr>
          <w:rFonts w:ascii="Arial" w:hAnsi="Arial" w:cs="Arial"/>
          <w:sz w:val="22"/>
          <w:szCs w:val="22"/>
          <w:lang w:val="es-MX" w:eastAsia="en-US" w:bidi="en-US"/>
        </w:rPr>
        <w:t>cia</w:t>
      </w:r>
      <w:r w:rsidR="007835E5">
        <w:rPr>
          <w:rFonts w:ascii="Arial" w:hAnsi="Arial" w:cs="Arial"/>
          <w:sz w:val="22"/>
          <w:szCs w:val="22"/>
          <w:lang w:val="es-MX" w:eastAsia="en-US" w:bidi="en-US"/>
        </w:rPr>
        <w:t xml:space="preserve"> </w:t>
      </w:r>
      <w:r w:rsidR="007835E5">
        <w:rPr>
          <w:rFonts w:ascii="Arial" w:hAnsi="Arial" w:cs="Arial"/>
          <w:sz w:val="22"/>
          <w:szCs w:val="22"/>
          <w:shd w:val="clear" w:color="auto" w:fill="FFFFFF"/>
          <w:lang w:val="es-MX" w:eastAsia="en-US" w:bidi="en-US"/>
        </w:rPr>
        <w:t>designará</w:t>
      </w:r>
      <w:r w:rsidR="007835E5">
        <w:rPr>
          <w:rFonts w:ascii="Arial" w:hAnsi="Arial" w:cs="Arial"/>
          <w:sz w:val="22"/>
          <w:szCs w:val="22"/>
          <w:lang w:val="es-MX" w:eastAsia="en-US" w:bidi="en-US"/>
        </w:rPr>
        <w:t xml:space="preserve"> a su suplente 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y </w:t>
      </w:r>
      <w:r w:rsidR="007835E5">
        <w:rPr>
          <w:rFonts w:ascii="Arial" w:hAnsi="Arial" w:cs="Arial"/>
          <w:sz w:val="22"/>
          <w:szCs w:val="22"/>
          <w:lang w:val="es-MX" w:eastAsia="en-US" w:bidi="en-US"/>
        </w:rPr>
        <w:t>en caso de aus</w:t>
      </w:r>
      <w:r w:rsidR="00F431AB">
        <w:rPr>
          <w:rFonts w:ascii="Arial" w:hAnsi="Arial" w:cs="Arial"/>
          <w:sz w:val="22"/>
          <w:szCs w:val="22"/>
          <w:lang w:val="es-MX" w:eastAsia="en-US" w:bidi="en-US"/>
        </w:rPr>
        <w:t>encia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deberá notificarle a esta persona con anticipación para que asista a la sesión; de</w:t>
      </w:r>
      <w:r w:rsidR="00F431AB">
        <w:rPr>
          <w:rFonts w:ascii="Arial" w:hAnsi="Arial" w:cs="Arial"/>
          <w:sz w:val="22"/>
          <w:szCs w:val="22"/>
          <w:lang w:val="es-MX" w:eastAsia="en-US" w:bidi="en-US"/>
        </w:rPr>
        <w:t xml:space="preserve"> igual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forma</w:t>
      </w:r>
      <w:r w:rsidR="00F431AB">
        <w:rPr>
          <w:rFonts w:ascii="Arial" w:hAnsi="Arial" w:cs="Arial"/>
          <w:sz w:val="22"/>
          <w:szCs w:val="22"/>
          <w:lang w:val="es-MX" w:eastAsia="en-US" w:bidi="en-US"/>
        </w:rPr>
        <w:t xml:space="preserve"> designará a la Secretaría Ejecutiva </w:t>
      </w:r>
      <w:r w:rsidR="007835E5">
        <w:rPr>
          <w:rFonts w:ascii="Arial" w:hAnsi="Arial" w:cs="Arial"/>
          <w:sz w:val="22"/>
          <w:szCs w:val="22"/>
          <w:lang w:val="es-MX" w:eastAsia="en-US" w:bidi="en-US"/>
        </w:rPr>
        <w:t>y a su respectivo</w:t>
      </w:r>
      <w:r>
        <w:rPr>
          <w:rFonts w:ascii="Arial" w:hAnsi="Arial" w:cs="Arial"/>
          <w:sz w:val="22"/>
          <w:szCs w:val="22"/>
          <w:lang w:val="es-MX" w:eastAsia="en-US" w:bidi="en-US"/>
        </w:rPr>
        <w:t>/a</w:t>
      </w:r>
      <w:r w:rsidR="007835E5">
        <w:rPr>
          <w:rFonts w:ascii="Arial" w:hAnsi="Arial" w:cs="Arial"/>
          <w:sz w:val="22"/>
          <w:szCs w:val="22"/>
          <w:lang w:val="es-MX" w:eastAsia="en-US" w:bidi="en-US"/>
        </w:rPr>
        <w:t xml:space="preserve"> Suplente, que no serán miembros propietarios o suplentes temporales electos 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como el resto </w:t>
      </w:r>
      <w:r w:rsidR="007835E5">
        <w:rPr>
          <w:rFonts w:ascii="Arial" w:hAnsi="Arial" w:cs="Arial"/>
          <w:sz w:val="22"/>
          <w:szCs w:val="22"/>
          <w:lang w:val="es-MX" w:eastAsia="en-US" w:bidi="en-US"/>
        </w:rPr>
        <w:t>del subcomité.</w:t>
      </w:r>
    </w:p>
    <w:p w:rsidR="00072E1A" w:rsidRDefault="007835E5">
      <w:pPr>
        <w:pStyle w:val="Prrafodelista"/>
        <w:numPr>
          <w:ilvl w:val="0"/>
          <w:numId w:val="1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Los miembros cuya remoción haya sido solicitada con motivo de una posible responsabilidad administrativa, quedarán de inmediato suspendidos de sus funciones y serán sustituidos conforme al principio de suplencia.</w:t>
      </w: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7835E5">
      <w:pPr>
        <w:pStyle w:val="Sinespaciado"/>
        <w:numPr>
          <w:ilvl w:val="0"/>
          <w:numId w:val="13"/>
        </w:numPr>
        <w:jc w:val="both"/>
        <w:rPr>
          <w:rFonts w:cs="Arial"/>
          <w:b/>
          <w:szCs w:val="22"/>
          <w:lang w:val="es-MX" w:eastAsia="en-US" w:bidi="en-US"/>
        </w:rPr>
      </w:pPr>
      <w:r>
        <w:rPr>
          <w:rFonts w:cs="Arial"/>
          <w:b/>
          <w:szCs w:val="22"/>
          <w:lang w:val="es-MX" w:eastAsia="en-US" w:bidi="en-US"/>
        </w:rPr>
        <w:t>SESIONES</w:t>
      </w:r>
    </w:p>
    <w:p w:rsidR="00072E1A" w:rsidRDefault="00072E1A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072E1A" w:rsidRDefault="007835E5">
      <w:pPr>
        <w:pStyle w:val="Prrafodelista"/>
        <w:numPr>
          <w:ilvl w:val="0"/>
          <w:numId w:val="7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i/>
          <w:sz w:val="22"/>
          <w:szCs w:val="22"/>
          <w:lang w:val="es-MX" w:eastAsia="en-US" w:bidi="en-US"/>
        </w:rPr>
        <w:t>Sesiones ordinarias: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El Subcomité celebrará por lo menos tres sesiones ordinarias establecidas en el Plan de Trabajo Anual. Las sesiones deberán ser presenciales.</w:t>
      </w:r>
    </w:p>
    <w:p w:rsidR="00072E1A" w:rsidRDefault="007835E5">
      <w:pPr>
        <w:pStyle w:val="Prrafodelista"/>
        <w:numPr>
          <w:ilvl w:val="0"/>
          <w:numId w:val="7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i/>
          <w:sz w:val="22"/>
          <w:szCs w:val="22"/>
          <w:lang w:val="es-MX" w:eastAsia="en-US" w:bidi="en-US"/>
        </w:rPr>
        <w:t>Sesiones extraordinarias: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Podrán celebrarse en cualquier momento por las mismas vías establ</w:t>
      </w:r>
      <w:r w:rsidR="00524FC9">
        <w:rPr>
          <w:rFonts w:ascii="Arial" w:hAnsi="Arial" w:cs="Arial"/>
          <w:sz w:val="22"/>
          <w:szCs w:val="22"/>
          <w:lang w:val="es-MX" w:eastAsia="en-US" w:bidi="en-US"/>
        </w:rPr>
        <w:t xml:space="preserve">ecidas para las ordinarias. </w:t>
      </w:r>
      <w:r>
        <w:rPr>
          <w:rFonts w:ascii="Arial" w:hAnsi="Arial" w:cs="Arial"/>
          <w:sz w:val="22"/>
          <w:szCs w:val="22"/>
          <w:lang w:val="es-MX" w:eastAsia="en-US" w:bidi="en-US"/>
        </w:rPr>
        <w:t>La Presiden</w:t>
      </w:r>
      <w:r w:rsidR="00524FC9">
        <w:rPr>
          <w:rFonts w:ascii="Arial" w:hAnsi="Arial" w:cs="Arial"/>
          <w:sz w:val="22"/>
          <w:szCs w:val="22"/>
          <w:lang w:val="es-MX" w:eastAsia="en-US" w:bidi="en-US"/>
        </w:rPr>
        <w:t>cia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podrá convocar cuando haya asuntos que, por su importancia, lo amerite o, a petición de por lo menos, tres de los miembros del Subcomité.</w:t>
      </w:r>
    </w:p>
    <w:p w:rsidR="00072E1A" w:rsidRPr="00F431AB" w:rsidRDefault="007835E5" w:rsidP="00F431AB">
      <w:pPr>
        <w:pStyle w:val="Prrafodelista"/>
        <w:numPr>
          <w:ilvl w:val="0"/>
          <w:numId w:val="7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Durante las sesiones O</w:t>
      </w:r>
      <w:r w:rsidR="00F431AB">
        <w:rPr>
          <w:rFonts w:ascii="Arial" w:hAnsi="Arial" w:cs="Arial"/>
          <w:sz w:val="22"/>
          <w:szCs w:val="22"/>
          <w:lang w:val="es-MX" w:eastAsia="en-US" w:bidi="en-US"/>
        </w:rPr>
        <w:t>rdinarias y Extraordinarias la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Presiden</w:t>
      </w:r>
      <w:r w:rsidR="00F431AB">
        <w:rPr>
          <w:rFonts w:ascii="Arial" w:hAnsi="Arial" w:cs="Arial"/>
          <w:sz w:val="22"/>
          <w:szCs w:val="22"/>
          <w:lang w:val="es-MX" w:eastAsia="en-US" w:bidi="en-US"/>
        </w:rPr>
        <w:t>cia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dirigirá y moderará los debates durante las sesiones y será auxiliado en sus trabajos por </w:t>
      </w:r>
      <w:r w:rsidR="00F431AB">
        <w:rPr>
          <w:rFonts w:ascii="Arial" w:hAnsi="Arial" w:cs="Arial"/>
          <w:sz w:val="22"/>
          <w:szCs w:val="22"/>
          <w:lang w:val="es-MX" w:eastAsia="en-US" w:bidi="en-US"/>
        </w:rPr>
        <w:t xml:space="preserve">la Secretaría </w:t>
      </w:r>
      <w:r w:rsidRPr="00F431AB">
        <w:rPr>
          <w:rFonts w:ascii="Arial" w:hAnsi="Arial" w:cs="Arial"/>
          <w:sz w:val="22"/>
          <w:szCs w:val="22"/>
          <w:lang w:val="es-MX" w:eastAsia="en-US" w:bidi="en-US"/>
        </w:rPr>
        <w:t>Ejecutivo.</w:t>
      </w:r>
    </w:p>
    <w:p w:rsidR="00072E1A" w:rsidRDefault="007835E5">
      <w:pPr>
        <w:pStyle w:val="Prrafodelista"/>
        <w:numPr>
          <w:ilvl w:val="0"/>
          <w:numId w:val="7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 xml:space="preserve">En caso de no haberse agotado los asuntos contemplados en el Orden del día, se citará a las 24 horas posteriores a la sesión para el desahogo de los asuntos pendientes y cierre de la sesión. </w:t>
      </w: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7835E5">
      <w:pPr>
        <w:pStyle w:val="Sinespaciado"/>
        <w:numPr>
          <w:ilvl w:val="0"/>
          <w:numId w:val="13"/>
        </w:numPr>
        <w:jc w:val="both"/>
        <w:rPr>
          <w:rFonts w:cs="Arial"/>
          <w:b/>
          <w:szCs w:val="22"/>
          <w:lang w:val="es-MX" w:eastAsia="en-US" w:bidi="en-US"/>
        </w:rPr>
      </w:pPr>
      <w:r>
        <w:rPr>
          <w:rFonts w:cs="Arial"/>
          <w:b/>
          <w:szCs w:val="22"/>
          <w:lang w:val="es-MX" w:eastAsia="en-US" w:bidi="en-US"/>
        </w:rPr>
        <w:t>QUÓRUM</w:t>
      </w: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7835E5">
      <w:pPr>
        <w:pStyle w:val="Prrafodelista"/>
        <w:numPr>
          <w:ilvl w:val="0"/>
          <w:numId w:val="3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 xml:space="preserve">El Subcomité quedará válidamente constituido cuando asistan a la sesión, como mínimo, </w:t>
      </w:r>
      <w:r w:rsidR="00524FC9">
        <w:rPr>
          <w:rFonts w:ascii="Arial" w:hAnsi="Arial" w:cs="Arial"/>
          <w:sz w:val="22"/>
          <w:szCs w:val="22"/>
          <w:lang w:val="es-MX" w:eastAsia="en-US" w:bidi="en-US"/>
        </w:rPr>
        <w:t xml:space="preserve">la mitad más uno </w:t>
      </w:r>
      <w:r>
        <w:rPr>
          <w:rFonts w:ascii="Arial" w:hAnsi="Arial" w:cs="Arial"/>
          <w:sz w:val="22"/>
          <w:szCs w:val="22"/>
          <w:lang w:val="es-MX" w:eastAsia="en-US" w:bidi="en-US"/>
        </w:rPr>
        <w:t>de sus miembros propietarios o suplentes en funciones, entre los cual</w:t>
      </w:r>
      <w:r w:rsidR="00F431AB">
        <w:rPr>
          <w:rFonts w:ascii="Arial" w:hAnsi="Arial" w:cs="Arial"/>
          <w:sz w:val="22"/>
          <w:szCs w:val="22"/>
          <w:lang w:val="es-MX" w:eastAsia="en-US" w:bidi="en-US"/>
        </w:rPr>
        <w:t>es se encuentre presente la Presidencia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. </w:t>
      </w:r>
    </w:p>
    <w:p w:rsidR="00072E1A" w:rsidRDefault="007835E5">
      <w:pPr>
        <w:pStyle w:val="Prrafodelista"/>
        <w:numPr>
          <w:ilvl w:val="0"/>
          <w:numId w:val="3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Los miembros propietarios del Subcomité asistirán a las sesiones y sus ausencias serán cubiertas por sus respectivos suplentes, para lo cual, el miembro propietario tendrá la obligación de notificar a su suplente para que asista</w:t>
      </w:r>
      <w:r w:rsidR="00F431AB">
        <w:rPr>
          <w:rFonts w:ascii="Arial" w:hAnsi="Arial" w:cs="Arial"/>
          <w:sz w:val="22"/>
          <w:szCs w:val="22"/>
          <w:lang w:val="es-MX" w:eastAsia="en-US" w:bidi="en-US"/>
        </w:rPr>
        <w:t xml:space="preserve"> en funciones de propietario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. </w:t>
      </w:r>
    </w:p>
    <w:p w:rsidR="00072E1A" w:rsidRDefault="007835E5">
      <w:pPr>
        <w:pStyle w:val="Prrafodelista"/>
        <w:numPr>
          <w:ilvl w:val="0"/>
          <w:numId w:val="3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 xml:space="preserve">Si no se integrara el quórum mencionado, la sesión podrá efectuarse al día siguiente con la presencia de, cuando menos, la mitad de los miembros propietarios o suplentes en funciones, entre los que se encuentre </w:t>
      </w:r>
      <w:r w:rsidR="00F431AB">
        <w:rPr>
          <w:rFonts w:ascii="Arial" w:hAnsi="Arial" w:cs="Arial"/>
          <w:sz w:val="22"/>
          <w:szCs w:val="22"/>
          <w:lang w:val="es-MX" w:eastAsia="en-US" w:bidi="en-US"/>
        </w:rPr>
        <w:t xml:space="preserve">la </w:t>
      </w:r>
      <w:r>
        <w:rPr>
          <w:rFonts w:ascii="Arial" w:hAnsi="Arial" w:cs="Arial"/>
          <w:sz w:val="22"/>
          <w:szCs w:val="22"/>
          <w:lang w:val="es-MX" w:eastAsia="en-US" w:bidi="en-US"/>
        </w:rPr>
        <w:t>Presiden</w:t>
      </w:r>
      <w:r w:rsidR="00F431AB">
        <w:rPr>
          <w:rFonts w:ascii="Arial" w:hAnsi="Arial" w:cs="Arial"/>
          <w:sz w:val="22"/>
          <w:szCs w:val="22"/>
          <w:lang w:val="es-MX" w:eastAsia="en-US" w:bidi="en-US"/>
        </w:rPr>
        <w:t>cia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. </w:t>
      </w:r>
    </w:p>
    <w:p w:rsidR="00072E1A" w:rsidRDefault="007835E5">
      <w:pPr>
        <w:pStyle w:val="Prrafodelista"/>
        <w:numPr>
          <w:ilvl w:val="0"/>
          <w:numId w:val="3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En la convocatoria respectiva, se comunicará la necesidad de contar con quórum (cincuenta por ciento más uno), en su caso, se celebrará una segunda convocatoria en la que se fijará lugar, fecha y hora de la celebración de la sesión, en caso de que no hubiera quórum para celebrar la primera.</w:t>
      </w:r>
    </w:p>
    <w:p w:rsidR="00072E1A" w:rsidRDefault="00072E1A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072E1A" w:rsidRDefault="00072E1A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072E1A" w:rsidRDefault="007835E5">
      <w:pPr>
        <w:pStyle w:val="Sinespaciado"/>
        <w:numPr>
          <w:ilvl w:val="0"/>
          <w:numId w:val="13"/>
        </w:numPr>
        <w:jc w:val="both"/>
        <w:rPr>
          <w:rFonts w:cs="Arial"/>
          <w:b/>
          <w:szCs w:val="22"/>
          <w:lang w:val="es-MX" w:eastAsia="en-US" w:bidi="en-US"/>
        </w:rPr>
      </w:pPr>
      <w:r>
        <w:rPr>
          <w:rFonts w:cs="Arial"/>
          <w:b/>
          <w:szCs w:val="22"/>
          <w:lang w:val="es-MX" w:eastAsia="en-US" w:bidi="en-US"/>
        </w:rPr>
        <w:t>ASESORES</w:t>
      </w: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Pr="00524FC9" w:rsidRDefault="007835E5">
      <w:pPr>
        <w:pStyle w:val="Sinespaciado"/>
        <w:numPr>
          <w:ilvl w:val="1"/>
          <w:numId w:val="13"/>
        </w:numPr>
        <w:ind w:left="709" w:hanging="357"/>
        <w:jc w:val="both"/>
        <w:rPr>
          <w:rFonts w:cs="Arial"/>
          <w:sz w:val="22"/>
          <w:szCs w:val="22"/>
          <w:lang w:val="es-MX" w:eastAsia="en-US" w:bidi="en-US"/>
        </w:rPr>
      </w:pPr>
      <w:r w:rsidRPr="00524FC9">
        <w:rPr>
          <w:rFonts w:cs="Arial"/>
          <w:sz w:val="22"/>
          <w:szCs w:val="22"/>
          <w:lang w:val="es-MX" w:eastAsia="en-US" w:bidi="en-US"/>
        </w:rPr>
        <w:t>Cuando el subcomité lo acuerde, podrán asistir a las sesiones en calidad de asesoras(es) los representantes del Órgano Interno de Control (OIC), de las Unidades Administrativas de Asuntos Jurídicos y de Recurs</w:t>
      </w:r>
      <w:r w:rsidR="00BD2644">
        <w:rPr>
          <w:rFonts w:cs="Arial"/>
          <w:sz w:val="22"/>
          <w:szCs w:val="22"/>
          <w:lang w:val="es-MX" w:eastAsia="en-US" w:bidi="en-US"/>
        </w:rPr>
        <w:t>os Humanos quienes contarán solamente</w:t>
      </w:r>
      <w:r w:rsidRPr="00524FC9">
        <w:rPr>
          <w:rFonts w:cs="Arial"/>
          <w:sz w:val="22"/>
          <w:szCs w:val="22"/>
          <w:lang w:val="es-MX" w:eastAsia="en-US" w:bidi="en-US"/>
        </w:rPr>
        <w:t xml:space="preserve"> con</w:t>
      </w:r>
      <w:r>
        <w:rPr>
          <w:rFonts w:cs="Arial"/>
          <w:szCs w:val="22"/>
          <w:lang w:val="es-MX" w:eastAsia="en-US" w:bidi="en-US"/>
        </w:rPr>
        <w:t xml:space="preserve"> </w:t>
      </w:r>
      <w:r w:rsidRPr="00524FC9">
        <w:rPr>
          <w:rFonts w:cs="Arial"/>
          <w:sz w:val="22"/>
          <w:szCs w:val="22"/>
          <w:lang w:val="es-MX" w:eastAsia="en-US" w:bidi="en-US"/>
        </w:rPr>
        <w:t>voz durante su intervención o para el desahogo de los asuntos del orden del día para los que fueron convocados</w:t>
      </w:r>
      <w:r w:rsidR="009C7095">
        <w:rPr>
          <w:rFonts w:cs="Arial"/>
          <w:sz w:val="22"/>
          <w:szCs w:val="22"/>
          <w:lang w:val="es-MX" w:eastAsia="en-US" w:bidi="en-US"/>
        </w:rPr>
        <w:t>, pero no con voto para la toma de decisiones</w:t>
      </w:r>
      <w:r w:rsidRPr="00524FC9">
        <w:rPr>
          <w:rFonts w:cs="Arial"/>
          <w:sz w:val="22"/>
          <w:szCs w:val="22"/>
          <w:lang w:val="es-MX" w:eastAsia="en-US" w:bidi="en-US"/>
        </w:rPr>
        <w:t>.</w:t>
      </w:r>
    </w:p>
    <w:p w:rsidR="00072E1A" w:rsidRPr="00524FC9" w:rsidRDefault="00072E1A">
      <w:pPr>
        <w:pStyle w:val="Sinespaciado"/>
        <w:jc w:val="both"/>
        <w:rPr>
          <w:rFonts w:cs="Arial"/>
          <w:sz w:val="22"/>
          <w:szCs w:val="22"/>
          <w:lang w:val="es-MX" w:eastAsia="en-US" w:bidi="en-US"/>
        </w:rPr>
      </w:pP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7835E5">
      <w:pPr>
        <w:pStyle w:val="Sinespaciado"/>
        <w:numPr>
          <w:ilvl w:val="0"/>
          <w:numId w:val="13"/>
        </w:numPr>
        <w:jc w:val="both"/>
        <w:rPr>
          <w:rFonts w:cs="Arial"/>
          <w:b/>
          <w:szCs w:val="22"/>
          <w:lang w:val="es-MX" w:eastAsia="en-US" w:bidi="en-US"/>
        </w:rPr>
      </w:pPr>
      <w:r>
        <w:rPr>
          <w:rFonts w:cs="Arial"/>
          <w:b/>
          <w:szCs w:val="22"/>
          <w:lang w:val="es-MX" w:eastAsia="en-US" w:bidi="en-US"/>
        </w:rPr>
        <w:t>INVITADOS</w:t>
      </w: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524FC9">
      <w:pPr>
        <w:pStyle w:val="Prrafodelista"/>
        <w:numPr>
          <w:ilvl w:val="0"/>
          <w:numId w:val="4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 xml:space="preserve">Cuando </w:t>
      </w:r>
      <w:r w:rsidR="007835E5">
        <w:rPr>
          <w:rFonts w:ascii="Arial" w:hAnsi="Arial" w:cs="Arial"/>
          <w:sz w:val="22"/>
          <w:szCs w:val="22"/>
          <w:lang w:val="es-MX" w:eastAsia="en-US" w:bidi="en-US"/>
        </w:rPr>
        <w:t>la Presiden</w:t>
      </w:r>
      <w:r>
        <w:rPr>
          <w:rFonts w:ascii="Arial" w:hAnsi="Arial" w:cs="Arial"/>
          <w:sz w:val="22"/>
          <w:szCs w:val="22"/>
          <w:lang w:val="es-MX" w:eastAsia="en-US" w:bidi="en-US"/>
        </w:rPr>
        <w:t>cia</w:t>
      </w:r>
      <w:r w:rsidR="007835E5">
        <w:rPr>
          <w:rFonts w:ascii="Arial" w:hAnsi="Arial" w:cs="Arial"/>
          <w:sz w:val="22"/>
          <w:szCs w:val="22"/>
          <w:lang w:val="es-MX" w:eastAsia="en-US" w:bidi="en-US"/>
        </w:rPr>
        <w:t xml:space="preserve"> así lo autorice, podrán asistir a las sesiones del Subcomité como invitados con voz, pero sin voto, cualquier persona que pueda coadyuvar al cumplimiento de sus objetivos y única y exclusivamente para el desahogo de los puntos del orden del día para los cuales fueron invitados. </w:t>
      </w:r>
    </w:p>
    <w:p w:rsidR="00072E1A" w:rsidRDefault="007835E5">
      <w:pPr>
        <w:pStyle w:val="Prrafodelista"/>
        <w:numPr>
          <w:ilvl w:val="0"/>
          <w:numId w:val="4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En cualquier asunto en el que los invitados tuvieren o conocieren de un posible conflicto de interés, personal o de alguno de los demás miembros del Subcomité, deberá manifestarlo y el que tuviere el conflicto, abstenerse de toda intervención.</w:t>
      </w:r>
    </w:p>
    <w:p w:rsidR="00072E1A" w:rsidRDefault="00072E1A">
      <w:pPr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072E1A" w:rsidRDefault="00072E1A">
      <w:pPr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072E1A" w:rsidRDefault="007835E5">
      <w:pPr>
        <w:pStyle w:val="Sinespaciado"/>
        <w:numPr>
          <w:ilvl w:val="0"/>
          <w:numId w:val="13"/>
        </w:numPr>
        <w:jc w:val="both"/>
        <w:rPr>
          <w:rFonts w:cs="Arial"/>
          <w:b/>
          <w:szCs w:val="22"/>
          <w:lang w:val="es-MX" w:eastAsia="en-US" w:bidi="en-US"/>
        </w:rPr>
      </w:pPr>
      <w:r>
        <w:rPr>
          <w:rFonts w:cs="Arial"/>
          <w:b/>
          <w:szCs w:val="22"/>
          <w:lang w:val="es-MX" w:eastAsia="en-US" w:bidi="en-US"/>
        </w:rPr>
        <w:t>DESARROLLO DE LAS SESIONES</w:t>
      </w: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7835E5">
      <w:pPr>
        <w:pStyle w:val="Prrafodelista"/>
        <w:numPr>
          <w:ilvl w:val="0"/>
          <w:numId w:val="8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Las sesiones serán presenciales.</w:t>
      </w:r>
    </w:p>
    <w:p w:rsidR="00072E1A" w:rsidRDefault="007835E5">
      <w:pPr>
        <w:pStyle w:val="Prrafodelista"/>
        <w:numPr>
          <w:ilvl w:val="0"/>
          <w:numId w:val="8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i/>
          <w:sz w:val="22"/>
          <w:szCs w:val="22"/>
          <w:lang w:val="es-MX" w:eastAsia="en-US" w:bidi="en-US"/>
        </w:rPr>
        <w:t>Sesiones ordinarias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: El Subcomité deliberará sobre las cuestiones contenidas en el orden del día y éste comprenderá asuntos generales. </w:t>
      </w:r>
    </w:p>
    <w:p w:rsidR="00072E1A" w:rsidRDefault="007835E5">
      <w:pPr>
        <w:pStyle w:val="Prrafodelista"/>
        <w:numPr>
          <w:ilvl w:val="0"/>
          <w:numId w:val="8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i/>
          <w:sz w:val="22"/>
          <w:szCs w:val="22"/>
          <w:lang w:val="es-MX" w:eastAsia="en-US" w:bidi="en-US"/>
        </w:rPr>
        <w:t>Sesiones extraordinarias</w:t>
      </w:r>
      <w:r>
        <w:rPr>
          <w:rFonts w:ascii="Arial" w:hAnsi="Arial" w:cs="Arial"/>
          <w:sz w:val="22"/>
          <w:szCs w:val="22"/>
          <w:lang w:val="es-MX" w:eastAsia="en-US" w:bidi="en-US"/>
        </w:rPr>
        <w:t>: No habrá asuntos generales.</w:t>
      </w:r>
    </w:p>
    <w:p w:rsidR="00072E1A" w:rsidRDefault="00072E1A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072E1A" w:rsidRDefault="007835E5">
      <w:pPr>
        <w:jc w:val="both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 xml:space="preserve">El orden de desarrollo de las sesiones deberá ser el siguiente: </w:t>
      </w:r>
    </w:p>
    <w:p w:rsidR="00A777EC" w:rsidRDefault="00A777EC">
      <w:pPr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A777EC" w:rsidRDefault="00A777EC">
      <w:pPr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072E1A" w:rsidRDefault="00072E1A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072E1A" w:rsidRDefault="00524FC9">
      <w:pPr>
        <w:pStyle w:val="Prrafodelista"/>
        <w:numPr>
          <w:ilvl w:val="0"/>
          <w:numId w:val="2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 xml:space="preserve">Verificación del quórum por </w:t>
      </w:r>
      <w:r w:rsidR="007835E5">
        <w:rPr>
          <w:rFonts w:ascii="Arial" w:hAnsi="Arial" w:cs="Arial"/>
          <w:sz w:val="22"/>
          <w:szCs w:val="22"/>
          <w:lang w:val="es-MX" w:eastAsia="en-US" w:bidi="en-US"/>
        </w:rPr>
        <w:t>la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Secretaría</w:t>
      </w:r>
      <w:r w:rsidR="007835E5">
        <w:rPr>
          <w:rFonts w:ascii="Arial" w:hAnsi="Arial" w:cs="Arial"/>
          <w:sz w:val="22"/>
          <w:szCs w:val="22"/>
          <w:lang w:val="es-MX" w:eastAsia="en-US" w:bidi="en-US"/>
        </w:rPr>
        <w:t xml:space="preserve"> Ejecutiva; </w:t>
      </w:r>
    </w:p>
    <w:p w:rsidR="00072E1A" w:rsidRDefault="007835E5">
      <w:pPr>
        <w:pStyle w:val="Prrafodelista"/>
        <w:numPr>
          <w:ilvl w:val="0"/>
          <w:numId w:val="2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 xml:space="preserve">Lectura, consideración y aprobación, en su caso, del orden del día; </w:t>
      </w:r>
    </w:p>
    <w:p w:rsidR="00072E1A" w:rsidRDefault="007835E5">
      <w:pPr>
        <w:pStyle w:val="Prrafodelista"/>
        <w:numPr>
          <w:ilvl w:val="0"/>
          <w:numId w:val="2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 xml:space="preserve">Lectura y aprobación, en su caso, del acta de la sesión anterior, y </w:t>
      </w:r>
    </w:p>
    <w:p w:rsidR="00072E1A" w:rsidRDefault="007835E5">
      <w:pPr>
        <w:pStyle w:val="Prrafodelista"/>
        <w:numPr>
          <w:ilvl w:val="0"/>
          <w:numId w:val="2"/>
        </w:numPr>
        <w:overflowPunct/>
        <w:jc w:val="both"/>
        <w:textAlignment w:val="auto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 xml:space="preserve">Discusión y aprobación, en su caso, de los asuntos comprendidos en el orden del día. </w:t>
      </w:r>
    </w:p>
    <w:p w:rsidR="00072E1A" w:rsidRDefault="00072E1A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072E1A" w:rsidRDefault="007835E5">
      <w:pPr>
        <w:pStyle w:val="Default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Los asuntos debatidos y los acuerdos adoptados por el Subcomité se harán constar en acta y se turnará la información correspondiente a cada miembro del Subcomité. </w:t>
      </w:r>
    </w:p>
    <w:p w:rsidR="00072E1A" w:rsidRDefault="00072E1A">
      <w:pPr>
        <w:pStyle w:val="Default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</w:p>
    <w:p w:rsidR="00072E1A" w:rsidRDefault="007835E5">
      <w:pPr>
        <w:pStyle w:val="Default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>El Subcomité dará seguimiento puntual en cada sesión a todos los compromisos y acuerdos contraídos en sesiones anteriores.</w:t>
      </w: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7835E5">
      <w:pPr>
        <w:pStyle w:val="Sinespaciado"/>
        <w:numPr>
          <w:ilvl w:val="0"/>
          <w:numId w:val="13"/>
        </w:numPr>
        <w:jc w:val="both"/>
        <w:rPr>
          <w:rFonts w:cs="Arial"/>
          <w:b/>
          <w:szCs w:val="22"/>
          <w:lang w:val="es-MX" w:eastAsia="en-US" w:bidi="en-US"/>
        </w:rPr>
      </w:pPr>
      <w:r>
        <w:rPr>
          <w:rFonts w:cs="Arial"/>
          <w:b/>
          <w:szCs w:val="22"/>
          <w:lang w:val="es-MX" w:eastAsia="en-US" w:bidi="en-US"/>
        </w:rPr>
        <w:t>VOTACIONES</w:t>
      </w:r>
    </w:p>
    <w:p w:rsidR="00072E1A" w:rsidRDefault="00072E1A">
      <w:pPr>
        <w:pStyle w:val="Default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</w:p>
    <w:p w:rsidR="00072E1A" w:rsidRDefault="00524FC9">
      <w:pPr>
        <w:pStyle w:val="Default"/>
        <w:numPr>
          <w:ilvl w:val="0"/>
          <w:numId w:val="9"/>
        </w:numPr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>La presidencia</w:t>
      </w:r>
      <w:r w:rsidR="007835E5"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 consultará si los asuntos del orden del día están suficientemente discutidos y, en su caso, procederá a pedir la votación.</w:t>
      </w:r>
    </w:p>
    <w:p w:rsidR="00072E1A" w:rsidRDefault="007835E5">
      <w:pPr>
        <w:pStyle w:val="Default"/>
        <w:numPr>
          <w:ilvl w:val="0"/>
          <w:numId w:val="9"/>
        </w:numPr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Se contará un voto por cada uno de los miembros del Subcomité, los acuerdos y decisiones se tomarán por el voto mayoritario de sus miembros presentes; en caso de que asista a la sesión un miembro titular y su suplente, sólo podrá emitir su voto el primero. </w:t>
      </w:r>
    </w:p>
    <w:p w:rsidR="00072E1A" w:rsidRDefault="007835E5">
      <w:pPr>
        <w:pStyle w:val="Default"/>
        <w:numPr>
          <w:ilvl w:val="0"/>
          <w:numId w:val="9"/>
        </w:numPr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Los miembros del Subcomité que discrepen del parecer mayoritario podrán solicitar que figure en el acta el testimonio razonado de su opinión divergente. </w:t>
      </w:r>
    </w:p>
    <w:p w:rsidR="00072E1A" w:rsidRDefault="00524FC9">
      <w:pPr>
        <w:pStyle w:val="Default"/>
        <w:numPr>
          <w:ilvl w:val="0"/>
          <w:numId w:val="9"/>
        </w:numPr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hAnsi="Arial" w:cs="Arial"/>
          <w:sz w:val="22"/>
          <w:szCs w:val="22"/>
          <w:lang w:bidi="en-US"/>
        </w:rPr>
        <w:t xml:space="preserve">En caso de empate, </w:t>
      </w:r>
      <w:r w:rsidR="007835E5">
        <w:rPr>
          <w:rFonts w:ascii="Arial" w:hAnsi="Arial" w:cs="Arial"/>
          <w:sz w:val="22"/>
          <w:szCs w:val="22"/>
          <w:lang w:bidi="en-US"/>
        </w:rPr>
        <w:t>la Presiden</w:t>
      </w:r>
      <w:r>
        <w:rPr>
          <w:rFonts w:ascii="Arial" w:hAnsi="Arial" w:cs="Arial"/>
          <w:sz w:val="22"/>
          <w:szCs w:val="22"/>
          <w:lang w:bidi="en-US"/>
        </w:rPr>
        <w:t>cia</w:t>
      </w:r>
      <w:r w:rsidR="007835E5">
        <w:rPr>
          <w:rFonts w:ascii="Arial" w:hAnsi="Arial" w:cs="Arial"/>
          <w:sz w:val="22"/>
          <w:szCs w:val="22"/>
          <w:lang w:bidi="en-US"/>
        </w:rPr>
        <w:t xml:space="preserve"> del Subcomité tendrá voto de calidad.</w:t>
      </w: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7835E5">
      <w:pPr>
        <w:pStyle w:val="Sinespaciado"/>
        <w:numPr>
          <w:ilvl w:val="0"/>
          <w:numId w:val="13"/>
        </w:numPr>
        <w:jc w:val="both"/>
        <w:rPr>
          <w:rFonts w:cs="Arial"/>
          <w:b/>
          <w:szCs w:val="22"/>
          <w:lang w:val="es-MX" w:eastAsia="en-US" w:bidi="en-US"/>
        </w:rPr>
      </w:pPr>
      <w:r>
        <w:rPr>
          <w:rFonts w:cs="Arial"/>
          <w:b/>
          <w:szCs w:val="22"/>
          <w:lang w:val="es-MX" w:eastAsia="en-US" w:bidi="en-US"/>
        </w:rPr>
        <w:t>ELABORACIÓN Y FIRMA DE ACTAS</w:t>
      </w: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Pr="006D0B78" w:rsidRDefault="007835E5">
      <w:pPr>
        <w:pStyle w:val="Sinespaciado"/>
        <w:numPr>
          <w:ilvl w:val="0"/>
          <w:numId w:val="10"/>
        </w:numPr>
        <w:jc w:val="both"/>
        <w:rPr>
          <w:rFonts w:cs="Arial"/>
          <w:sz w:val="22"/>
          <w:szCs w:val="22"/>
          <w:lang w:val="es-MX" w:eastAsia="en-US" w:bidi="en-US"/>
        </w:rPr>
      </w:pPr>
      <w:r w:rsidRPr="006D0B78">
        <w:rPr>
          <w:rFonts w:cs="Arial"/>
          <w:sz w:val="22"/>
          <w:szCs w:val="22"/>
          <w:lang w:val="es-MX" w:eastAsia="en-US" w:bidi="en-US"/>
        </w:rPr>
        <w:t>En cada sesión deberá de levantarse acta, misma</w:t>
      </w:r>
      <w:r w:rsidR="00524FC9">
        <w:rPr>
          <w:rFonts w:cs="Arial"/>
          <w:sz w:val="22"/>
          <w:szCs w:val="22"/>
          <w:lang w:val="es-MX" w:eastAsia="en-US" w:bidi="en-US"/>
        </w:rPr>
        <w:t xml:space="preserve"> que deberá ser firmada por </w:t>
      </w:r>
      <w:r w:rsidRPr="006D0B78">
        <w:rPr>
          <w:rFonts w:cs="Arial"/>
          <w:sz w:val="22"/>
          <w:szCs w:val="22"/>
          <w:lang w:val="es-MX" w:eastAsia="en-US" w:bidi="en-US"/>
        </w:rPr>
        <w:t>la Presiden</w:t>
      </w:r>
      <w:r w:rsidR="00524FC9">
        <w:rPr>
          <w:rFonts w:cs="Arial"/>
          <w:sz w:val="22"/>
          <w:szCs w:val="22"/>
          <w:lang w:val="es-MX" w:eastAsia="en-US" w:bidi="en-US"/>
        </w:rPr>
        <w:t>cia, la Secretaria Ejecutiva</w:t>
      </w:r>
      <w:r w:rsidRPr="006D0B78">
        <w:rPr>
          <w:rFonts w:cs="Arial"/>
          <w:sz w:val="22"/>
          <w:szCs w:val="22"/>
          <w:lang w:val="es-MX" w:eastAsia="en-US" w:bidi="en-US"/>
        </w:rPr>
        <w:t xml:space="preserve"> y los miembros que asistan a la sesión. En </w:t>
      </w:r>
      <w:r w:rsidR="006D0B78">
        <w:rPr>
          <w:rFonts w:cs="Arial"/>
          <w:sz w:val="22"/>
          <w:szCs w:val="22"/>
          <w:lang w:val="es-MX" w:eastAsia="en-US" w:bidi="en-US"/>
        </w:rPr>
        <w:t>el caso, la firma de los asesore</w:t>
      </w:r>
      <w:r w:rsidRPr="006D0B78">
        <w:rPr>
          <w:rFonts w:cs="Arial"/>
          <w:sz w:val="22"/>
          <w:szCs w:val="22"/>
          <w:lang w:val="es-MX" w:eastAsia="en-US" w:bidi="en-US"/>
        </w:rPr>
        <w:t>s (</w:t>
      </w:r>
      <w:r w:rsidR="006D0B78">
        <w:rPr>
          <w:rFonts w:cs="Arial"/>
          <w:sz w:val="22"/>
          <w:szCs w:val="22"/>
          <w:lang w:val="es-MX" w:eastAsia="en-US" w:bidi="en-US"/>
        </w:rPr>
        <w:t>a</w:t>
      </w:r>
      <w:r w:rsidRPr="006D0B78">
        <w:rPr>
          <w:rFonts w:cs="Arial"/>
          <w:sz w:val="22"/>
          <w:szCs w:val="22"/>
          <w:lang w:val="es-MX" w:eastAsia="en-US" w:bidi="en-US"/>
        </w:rPr>
        <w:t>s) e invitadas (os) tendrá validez únicamente para dejar constancia de su asistencia a la sesión.</w:t>
      </w:r>
    </w:p>
    <w:p w:rsidR="00072E1A" w:rsidRPr="006D0B78" w:rsidRDefault="00524FC9">
      <w:pPr>
        <w:pStyle w:val="Sinespaciado"/>
        <w:numPr>
          <w:ilvl w:val="0"/>
          <w:numId w:val="10"/>
        </w:numPr>
        <w:jc w:val="both"/>
        <w:rPr>
          <w:rFonts w:cs="Arial"/>
          <w:sz w:val="22"/>
          <w:szCs w:val="22"/>
          <w:lang w:val="es-MX" w:eastAsia="en-US" w:bidi="en-US"/>
        </w:rPr>
      </w:pPr>
      <w:r>
        <w:rPr>
          <w:rFonts w:cs="Arial"/>
          <w:sz w:val="22"/>
          <w:szCs w:val="22"/>
          <w:lang w:val="es-MX" w:eastAsia="en-US" w:bidi="en-US"/>
        </w:rPr>
        <w:t xml:space="preserve">Corresponde </w:t>
      </w:r>
      <w:r w:rsidR="007835E5" w:rsidRPr="006D0B78">
        <w:rPr>
          <w:rFonts w:cs="Arial"/>
          <w:sz w:val="22"/>
          <w:szCs w:val="22"/>
          <w:lang w:val="es-MX" w:eastAsia="en-US" w:bidi="en-US"/>
        </w:rPr>
        <w:t>la</w:t>
      </w:r>
      <w:r>
        <w:rPr>
          <w:rFonts w:cs="Arial"/>
          <w:sz w:val="22"/>
          <w:szCs w:val="22"/>
          <w:lang w:val="es-MX" w:eastAsia="en-US" w:bidi="en-US"/>
        </w:rPr>
        <w:t xml:space="preserve"> Secretaría </w:t>
      </w:r>
      <w:r w:rsidR="007835E5" w:rsidRPr="006D0B78">
        <w:rPr>
          <w:rFonts w:cs="Arial"/>
          <w:sz w:val="22"/>
          <w:szCs w:val="22"/>
          <w:lang w:val="es-MX" w:eastAsia="en-US" w:bidi="en-US"/>
        </w:rPr>
        <w:t>Ejecutiva</w:t>
      </w:r>
      <w:r>
        <w:rPr>
          <w:rFonts w:cs="Arial"/>
          <w:sz w:val="22"/>
          <w:szCs w:val="22"/>
          <w:lang w:val="es-MX" w:eastAsia="en-US" w:bidi="en-US"/>
        </w:rPr>
        <w:t xml:space="preserve"> auxiliar a</w:t>
      </w:r>
      <w:r w:rsidR="007835E5" w:rsidRPr="006D0B78">
        <w:rPr>
          <w:rFonts w:cs="Arial"/>
          <w:sz w:val="22"/>
          <w:szCs w:val="22"/>
          <w:lang w:val="es-MX" w:eastAsia="en-US" w:bidi="en-US"/>
        </w:rPr>
        <w:t xml:space="preserve"> </w:t>
      </w:r>
      <w:r>
        <w:rPr>
          <w:rFonts w:cs="Arial"/>
          <w:sz w:val="22"/>
          <w:szCs w:val="22"/>
          <w:lang w:val="es-MX" w:eastAsia="en-US" w:bidi="en-US"/>
        </w:rPr>
        <w:t>la</w:t>
      </w:r>
      <w:r w:rsidR="007835E5" w:rsidRPr="006D0B78">
        <w:rPr>
          <w:rFonts w:cs="Arial"/>
          <w:sz w:val="22"/>
          <w:szCs w:val="22"/>
          <w:lang w:val="es-MX" w:eastAsia="en-US" w:bidi="en-US"/>
        </w:rPr>
        <w:t xml:space="preserve"> Presiden</w:t>
      </w:r>
      <w:r>
        <w:rPr>
          <w:rFonts w:cs="Arial"/>
          <w:sz w:val="22"/>
          <w:szCs w:val="22"/>
          <w:lang w:val="es-MX" w:eastAsia="en-US" w:bidi="en-US"/>
        </w:rPr>
        <w:t>cia</w:t>
      </w:r>
      <w:r w:rsidR="007835E5" w:rsidRPr="006D0B78">
        <w:rPr>
          <w:rFonts w:cs="Arial"/>
          <w:sz w:val="22"/>
          <w:szCs w:val="22"/>
          <w:lang w:val="es-MX" w:eastAsia="en-US" w:bidi="en-US"/>
        </w:rPr>
        <w:t xml:space="preserve"> en la integración de las actas de las sesiones, consignarlas en el registro respectivo y ser el responsable de su resguardo.</w:t>
      </w:r>
    </w:p>
    <w:p w:rsidR="00072E1A" w:rsidRDefault="00072E1A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072E1A" w:rsidRDefault="00072E1A">
      <w:pPr>
        <w:pStyle w:val="Prrafodelista"/>
        <w:ind w:left="0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</w:p>
    <w:p w:rsidR="00072E1A" w:rsidRDefault="007835E5">
      <w:pPr>
        <w:pStyle w:val="Sinespaciado"/>
        <w:numPr>
          <w:ilvl w:val="0"/>
          <w:numId w:val="13"/>
        </w:numPr>
        <w:jc w:val="both"/>
        <w:rPr>
          <w:rFonts w:cs="Arial"/>
          <w:b/>
          <w:szCs w:val="22"/>
          <w:lang w:val="es-MX" w:eastAsia="en-US" w:bidi="en-US"/>
        </w:rPr>
      </w:pPr>
      <w:r>
        <w:rPr>
          <w:rFonts w:cs="Arial"/>
          <w:b/>
          <w:szCs w:val="22"/>
          <w:lang w:val="es-MX" w:eastAsia="en-US" w:bidi="en-US"/>
        </w:rPr>
        <w:t>SUSPENSIÓN DE LA SESIÓN</w:t>
      </w: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Pr="006D0B78" w:rsidRDefault="007835E5">
      <w:pPr>
        <w:pStyle w:val="Sinespaciado"/>
        <w:jc w:val="both"/>
        <w:rPr>
          <w:rFonts w:cs="Arial"/>
          <w:sz w:val="22"/>
          <w:szCs w:val="22"/>
          <w:lang w:val="es-MX" w:eastAsia="en-US" w:bidi="en-US"/>
        </w:rPr>
      </w:pPr>
      <w:r w:rsidRPr="006D0B78">
        <w:rPr>
          <w:rFonts w:cs="Arial"/>
          <w:sz w:val="22"/>
          <w:szCs w:val="22"/>
          <w:lang w:val="es-MX" w:eastAsia="en-US" w:bidi="en-US"/>
        </w:rPr>
        <w:t>Excepcionalmente, si se produjese algún hecho que alterara de forma sustancial el buen orden de la sesión, o se diera otra circunstancia extraordinaria que impi</w:t>
      </w:r>
      <w:r w:rsidR="00B07603">
        <w:rPr>
          <w:rFonts w:cs="Arial"/>
          <w:sz w:val="22"/>
          <w:szCs w:val="22"/>
          <w:lang w:val="es-MX" w:eastAsia="en-US" w:bidi="en-US"/>
        </w:rPr>
        <w:t xml:space="preserve">diera su normal desarrollo, </w:t>
      </w:r>
      <w:r w:rsidRPr="006D0B78">
        <w:rPr>
          <w:rFonts w:cs="Arial"/>
          <w:sz w:val="22"/>
          <w:szCs w:val="22"/>
          <w:lang w:val="es-MX" w:eastAsia="en-US" w:bidi="en-US"/>
        </w:rPr>
        <w:t>la Presiden</w:t>
      </w:r>
      <w:r w:rsidR="00B07603">
        <w:rPr>
          <w:rFonts w:cs="Arial"/>
          <w:sz w:val="22"/>
          <w:szCs w:val="22"/>
          <w:lang w:val="es-MX" w:eastAsia="en-US" w:bidi="en-US"/>
        </w:rPr>
        <w:t>cia</w:t>
      </w:r>
      <w:r w:rsidRPr="006D0B78">
        <w:rPr>
          <w:rFonts w:cs="Arial"/>
          <w:sz w:val="22"/>
          <w:szCs w:val="22"/>
          <w:lang w:val="es-MX" w:eastAsia="en-US" w:bidi="en-US"/>
        </w:rPr>
        <w:t xml:space="preserve"> podrá acordar la suspensión de la sesión durante el tiempo que sea necesario para restablecer las condiciones que permitan su continuación.</w:t>
      </w:r>
    </w:p>
    <w:p w:rsidR="00072E1A" w:rsidRPr="006D0B78" w:rsidRDefault="00072E1A">
      <w:pPr>
        <w:pStyle w:val="Sinespaciado"/>
        <w:jc w:val="both"/>
        <w:rPr>
          <w:rFonts w:cs="Arial"/>
          <w:sz w:val="22"/>
          <w:szCs w:val="22"/>
          <w:lang w:val="es-MX" w:eastAsia="en-US" w:bidi="en-US"/>
        </w:rPr>
      </w:pP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7835E5">
      <w:pPr>
        <w:pStyle w:val="Sinespaciado"/>
        <w:numPr>
          <w:ilvl w:val="0"/>
          <w:numId w:val="13"/>
        </w:numPr>
        <w:jc w:val="both"/>
        <w:rPr>
          <w:rFonts w:cs="Arial"/>
          <w:b/>
          <w:szCs w:val="22"/>
          <w:lang w:val="es-MX" w:eastAsia="en-US" w:bidi="en-US"/>
        </w:rPr>
      </w:pPr>
      <w:r>
        <w:rPr>
          <w:rFonts w:cs="Arial"/>
          <w:b/>
          <w:szCs w:val="22"/>
          <w:lang w:val="es-MX" w:eastAsia="en-US" w:bidi="en-US"/>
        </w:rPr>
        <w:t xml:space="preserve">PROCEDIMIENTO DE COMUNICACIÓN </w:t>
      </w: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Pr="006D0B78" w:rsidRDefault="007835E5">
      <w:pPr>
        <w:pStyle w:val="Sinespaciado"/>
        <w:jc w:val="both"/>
        <w:rPr>
          <w:rFonts w:cs="Arial"/>
          <w:sz w:val="22"/>
          <w:szCs w:val="22"/>
          <w:lang w:val="es-MX" w:eastAsia="en-US" w:bidi="en-US"/>
        </w:rPr>
      </w:pPr>
      <w:r w:rsidRPr="006D0B78">
        <w:rPr>
          <w:rFonts w:cs="Arial"/>
          <w:sz w:val="22"/>
          <w:szCs w:val="22"/>
          <w:lang w:val="es-MX" w:eastAsia="en-US" w:bidi="en-US"/>
        </w:rPr>
        <w:t xml:space="preserve">Los Institutos Tecnológicos y Centros deberán adoptar las medidas y procedimientos necesarios para asegurar la difusión y comunicación </w:t>
      </w:r>
      <w:r w:rsidR="00B07603">
        <w:rPr>
          <w:rFonts w:cs="Arial"/>
          <w:sz w:val="22"/>
          <w:szCs w:val="22"/>
          <w:lang w:val="es-MX" w:eastAsia="en-US" w:bidi="en-US"/>
        </w:rPr>
        <w:t xml:space="preserve">de la integración del éste, </w:t>
      </w:r>
      <w:r w:rsidRPr="006D0B78">
        <w:rPr>
          <w:rFonts w:cs="Arial"/>
          <w:sz w:val="22"/>
          <w:szCs w:val="22"/>
          <w:lang w:val="es-MX" w:eastAsia="en-US" w:bidi="en-US"/>
        </w:rPr>
        <w:t xml:space="preserve">del Código de Conducta, </w:t>
      </w:r>
      <w:r w:rsidR="00B07603">
        <w:rPr>
          <w:rFonts w:cs="Arial"/>
          <w:sz w:val="22"/>
          <w:szCs w:val="22"/>
          <w:lang w:val="es-MX" w:eastAsia="en-US" w:bidi="en-US"/>
        </w:rPr>
        <w:t xml:space="preserve">de los procedimientos de atención de denuncias, </w:t>
      </w:r>
      <w:r w:rsidRPr="006D0B78">
        <w:rPr>
          <w:rFonts w:cs="Arial"/>
          <w:sz w:val="22"/>
          <w:szCs w:val="22"/>
          <w:lang w:val="es-MX" w:eastAsia="en-US" w:bidi="en-US"/>
        </w:rPr>
        <w:t>de las actividades del Subcomité, de sus objetivos y de los resultados obtenidos.</w:t>
      </w:r>
    </w:p>
    <w:p w:rsidR="00072E1A" w:rsidRPr="006D0B78" w:rsidRDefault="00072E1A">
      <w:pPr>
        <w:pStyle w:val="Sinespaciado"/>
        <w:jc w:val="both"/>
        <w:rPr>
          <w:rFonts w:cs="Arial"/>
          <w:sz w:val="22"/>
          <w:szCs w:val="22"/>
          <w:lang w:val="es-MX" w:eastAsia="en-US" w:bidi="en-US"/>
        </w:rPr>
      </w:pP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7835E5">
      <w:pPr>
        <w:pStyle w:val="Sinespaciado"/>
        <w:numPr>
          <w:ilvl w:val="0"/>
          <w:numId w:val="13"/>
        </w:numPr>
        <w:jc w:val="both"/>
        <w:rPr>
          <w:rFonts w:cs="Arial"/>
          <w:b/>
          <w:szCs w:val="22"/>
          <w:lang w:val="es-MX" w:eastAsia="en-US" w:bidi="en-US"/>
        </w:rPr>
      </w:pPr>
      <w:r>
        <w:rPr>
          <w:rFonts w:cs="Arial"/>
          <w:b/>
          <w:szCs w:val="22"/>
          <w:lang w:val="es-MX" w:eastAsia="en-US" w:bidi="en-US"/>
        </w:rPr>
        <w:t>CONFLICTO DE INTERÉS</w:t>
      </w: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Pr="006D0B78" w:rsidRDefault="007835E5">
      <w:pPr>
        <w:pStyle w:val="Sinespaciado"/>
        <w:jc w:val="both"/>
        <w:rPr>
          <w:rFonts w:cs="Arial"/>
          <w:sz w:val="22"/>
          <w:szCs w:val="22"/>
          <w:lang w:val="es-MX" w:eastAsia="en-US" w:bidi="en-US"/>
        </w:rPr>
      </w:pPr>
      <w:r w:rsidRPr="006D0B78">
        <w:rPr>
          <w:rFonts w:cs="Arial"/>
          <w:sz w:val="22"/>
          <w:szCs w:val="22"/>
          <w:lang w:val="es-MX" w:eastAsia="en-US" w:bidi="en-US"/>
        </w:rPr>
        <w:t>En cualquier asunto en que alguno de los miembros del Subcomité, tuvieren o conocieren de un posible conflicto de interés personal o de alguno de los demás miembros o invitados del Subcomité, deberán manifestarlo y el que tuviere el conflicto, deberá abstenerse de toda intervención, haciéndose constar en el acta respectiva.</w:t>
      </w: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7835E5">
      <w:pPr>
        <w:pStyle w:val="Sinespaciado"/>
        <w:numPr>
          <w:ilvl w:val="0"/>
          <w:numId w:val="13"/>
        </w:numPr>
        <w:jc w:val="both"/>
        <w:rPr>
          <w:rFonts w:cs="Arial"/>
          <w:b/>
          <w:szCs w:val="22"/>
          <w:lang w:val="es-MX" w:eastAsia="en-US" w:bidi="en-US"/>
        </w:rPr>
      </w:pPr>
      <w:r>
        <w:rPr>
          <w:rFonts w:cs="Arial"/>
          <w:b/>
          <w:szCs w:val="22"/>
          <w:lang w:val="es-MX" w:eastAsia="en-US" w:bidi="en-US"/>
        </w:rPr>
        <w:t>ESTABLECIMIENTO DE SUBCOMITÉS TEMPORALES O PERMANENTES</w:t>
      </w: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072E1A">
      <w:pPr>
        <w:pStyle w:val="Sinespaciado"/>
        <w:jc w:val="both"/>
        <w:rPr>
          <w:rFonts w:cs="Arial"/>
          <w:szCs w:val="22"/>
          <w:shd w:val="clear" w:color="auto" w:fill="FFFFFF"/>
          <w:lang w:val="es-MX" w:eastAsia="en-US" w:bidi="en-US"/>
        </w:rPr>
      </w:pPr>
    </w:p>
    <w:p w:rsidR="00072E1A" w:rsidRPr="006D0B78" w:rsidRDefault="00B07603">
      <w:pPr>
        <w:pStyle w:val="Sinespaciado"/>
        <w:jc w:val="both"/>
        <w:rPr>
          <w:rFonts w:cs="Arial"/>
          <w:sz w:val="22"/>
          <w:szCs w:val="22"/>
          <w:lang w:val="es-MX" w:eastAsia="en-US" w:bidi="en-US"/>
        </w:rPr>
      </w:pPr>
      <w:r>
        <w:rPr>
          <w:rFonts w:cs="Arial"/>
          <w:sz w:val="22"/>
          <w:szCs w:val="22"/>
          <w:shd w:val="clear" w:color="auto" w:fill="FFFFFF"/>
          <w:lang w:val="es-MX" w:eastAsia="en-US" w:bidi="en-US"/>
        </w:rPr>
        <w:t xml:space="preserve">Los Institutos Tecnológicos, Centros y Unidades </w:t>
      </w:r>
      <w:r w:rsidR="007835E5" w:rsidRPr="006D0B78">
        <w:rPr>
          <w:rFonts w:cs="Arial"/>
          <w:sz w:val="22"/>
          <w:szCs w:val="22"/>
          <w:shd w:val="clear" w:color="auto" w:fill="FFFFFF"/>
          <w:lang w:val="es-MX" w:eastAsia="en-US" w:bidi="en-US"/>
        </w:rPr>
        <w:t>podrá</w:t>
      </w:r>
      <w:r>
        <w:rPr>
          <w:rFonts w:cs="Arial"/>
          <w:sz w:val="22"/>
          <w:szCs w:val="22"/>
          <w:shd w:val="clear" w:color="auto" w:fill="FFFFFF"/>
          <w:lang w:val="es-MX" w:eastAsia="en-US" w:bidi="en-US"/>
        </w:rPr>
        <w:t>n</w:t>
      </w:r>
      <w:r w:rsidR="007835E5" w:rsidRPr="006D0B78">
        <w:rPr>
          <w:rFonts w:cs="Arial"/>
          <w:sz w:val="22"/>
          <w:szCs w:val="22"/>
          <w:shd w:val="clear" w:color="auto" w:fill="FFFFFF"/>
          <w:lang w:val="es-MX" w:eastAsia="en-US" w:bidi="en-US"/>
        </w:rPr>
        <w:t xml:space="preserve"> establecer subcomités temporales o permanentes previa justificación presentada a oficinas centrales del TecNM quién a su vez solicitará a la Unidad Especializada en Ética y Prevención de Conflictos de Interés con fundamento en lo previsto en el Plan Anual de Trabajo.</w:t>
      </w:r>
    </w:p>
    <w:p w:rsidR="00072E1A" w:rsidRPr="006D0B78" w:rsidRDefault="00072E1A">
      <w:pPr>
        <w:pStyle w:val="Sinespaciado"/>
        <w:jc w:val="both"/>
        <w:rPr>
          <w:rFonts w:cs="Arial"/>
          <w:sz w:val="22"/>
          <w:szCs w:val="22"/>
          <w:lang w:val="es-MX" w:eastAsia="en-US" w:bidi="en-US"/>
        </w:rPr>
      </w:pPr>
    </w:p>
    <w:p w:rsidR="00072E1A" w:rsidRPr="006D0B78" w:rsidRDefault="007835E5">
      <w:pPr>
        <w:pStyle w:val="Sinespaciado"/>
        <w:jc w:val="both"/>
        <w:rPr>
          <w:rFonts w:cs="Arial"/>
          <w:sz w:val="22"/>
          <w:szCs w:val="22"/>
          <w:lang w:val="es-MX" w:eastAsia="en-US" w:bidi="en-US"/>
        </w:rPr>
      </w:pPr>
      <w:r w:rsidRPr="006D0B78">
        <w:rPr>
          <w:rFonts w:cs="Arial"/>
          <w:sz w:val="22"/>
          <w:szCs w:val="22"/>
          <w:lang w:val="es-MX" w:eastAsia="en-US" w:bidi="en-US"/>
        </w:rPr>
        <w:t xml:space="preserve">Para el funcionamiento de los subcomités </w:t>
      </w:r>
      <w:r w:rsidR="00B07603">
        <w:rPr>
          <w:rFonts w:cs="Arial"/>
          <w:sz w:val="22"/>
          <w:szCs w:val="22"/>
          <w:lang w:val="es-MX" w:eastAsia="en-US" w:bidi="en-US"/>
        </w:rPr>
        <w:t>en los Institutos Tecnológicos,</w:t>
      </w:r>
      <w:r w:rsidRPr="006D0B78">
        <w:rPr>
          <w:rFonts w:cs="Arial"/>
          <w:sz w:val="22"/>
          <w:szCs w:val="22"/>
          <w:lang w:val="es-MX" w:eastAsia="en-US" w:bidi="en-US"/>
        </w:rPr>
        <w:t xml:space="preserve"> Centros</w:t>
      </w:r>
      <w:r w:rsidR="00B07603">
        <w:rPr>
          <w:rFonts w:cs="Arial"/>
          <w:sz w:val="22"/>
          <w:szCs w:val="22"/>
          <w:lang w:val="es-MX" w:eastAsia="en-US" w:bidi="en-US"/>
        </w:rPr>
        <w:t xml:space="preserve"> y Unidades, será </w:t>
      </w:r>
      <w:r w:rsidRPr="006D0B78">
        <w:rPr>
          <w:rFonts w:cs="Arial"/>
          <w:sz w:val="22"/>
          <w:szCs w:val="22"/>
          <w:lang w:val="es-MX" w:eastAsia="en-US" w:bidi="en-US"/>
        </w:rPr>
        <w:t>la Secretar</w:t>
      </w:r>
      <w:r w:rsidR="00B07603">
        <w:rPr>
          <w:rFonts w:cs="Arial"/>
          <w:sz w:val="22"/>
          <w:szCs w:val="22"/>
          <w:lang w:val="es-MX" w:eastAsia="en-US" w:bidi="en-US"/>
        </w:rPr>
        <w:t>ía</w:t>
      </w:r>
      <w:r w:rsidRPr="006D0B78">
        <w:rPr>
          <w:rFonts w:cs="Arial"/>
          <w:sz w:val="22"/>
          <w:szCs w:val="22"/>
          <w:lang w:val="es-MX" w:eastAsia="en-US" w:bidi="en-US"/>
        </w:rPr>
        <w:t xml:space="preserve"> Ejecutiva del</w:t>
      </w:r>
      <w:r w:rsidR="00B07603">
        <w:rPr>
          <w:rFonts w:cs="Arial"/>
          <w:sz w:val="22"/>
          <w:szCs w:val="22"/>
          <w:lang w:val="es-MX" w:eastAsia="en-US" w:bidi="en-US"/>
        </w:rPr>
        <w:t xml:space="preserve"> Comité de Ética del</w:t>
      </w:r>
      <w:r w:rsidRPr="006D0B78">
        <w:rPr>
          <w:rFonts w:cs="Arial"/>
          <w:sz w:val="22"/>
          <w:szCs w:val="22"/>
          <w:lang w:val="es-MX" w:eastAsia="en-US" w:bidi="en-US"/>
        </w:rPr>
        <w:t xml:space="preserve"> TecNM</w:t>
      </w:r>
      <w:r w:rsidR="00B07603">
        <w:rPr>
          <w:rFonts w:cs="Arial"/>
          <w:sz w:val="22"/>
          <w:szCs w:val="22"/>
          <w:lang w:val="es-MX" w:eastAsia="en-US" w:bidi="en-US"/>
        </w:rPr>
        <w:t>,</w:t>
      </w:r>
      <w:r w:rsidRPr="006D0B78">
        <w:rPr>
          <w:rFonts w:cs="Arial"/>
          <w:sz w:val="22"/>
          <w:szCs w:val="22"/>
          <w:lang w:val="es-MX" w:eastAsia="en-US" w:bidi="en-US"/>
        </w:rPr>
        <w:t xml:space="preserve"> quién estará a cargo de la coordinación de éstos. Los cuales podrán reunirse, previa convocatoria. </w:t>
      </w:r>
    </w:p>
    <w:p w:rsidR="00072E1A" w:rsidRPr="006D0B78" w:rsidRDefault="00072E1A">
      <w:pPr>
        <w:pStyle w:val="Sinespaciado"/>
        <w:jc w:val="both"/>
        <w:rPr>
          <w:rFonts w:cs="Arial"/>
          <w:sz w:val="22"/>
          <w:szCs w:val="22"/>
          <w:lang w:val="es-MX" w:eastAsia="en-US" w:bidi="en-US"/>
        </w:rPr>
      </w:pPr>
    </w:p>
    <w:p w:rsidR="00072E1A" w:rsidRPr="006D0B78" w:rsidRDefault="00B07603">
      <w:pPr>
        <w:pStyle w:val="Sinespaciado"/>
        <w:jc w:val="both"/>
        <w:rPr>
          <w:rFonts w:cs="Arial"/>
          <w:sz w:val="22"/>
          <w:szCs w:val="22"/>
          <w:lang w:val="es-MX" w:eastAsia="en-US" w:bidi="en-US"/>
        </w:rPr>
      </w:pPr>
      <w:r>
        <w:rPr>
          <w:rFonts w:cs="Arial"/>
          <w:sz w:val="22"/>
          <w:szCs w:val="22"/>
          <w:lang w:val="es-MX" w:eastAsia="en-US" w:bidi="en-US"/>
        </w:rPr>
        <w:t xml:space="preserve">Deberán elaborar un Programa Anual de Trabajo durante el primer trimestre </w:t>
      </w:r>
      <w:r w:rsidR="007835E5" w:rsidRPr="006D0B78">
        <w:rPr>
          <w:rFonts w:cs="Arial"/>
          <w:sz w:val="22"/>
          <w:szCs w:val="22"/>
          <w:lang w:val="es-MX" w:eastAsia="en-US" w:bidi="en-US"/>
        </w:rPr>
        <w:t xml:space="preserve">y presentar </w:t>
      </w:r>
      <w:r>
        <w:rPr>
          <w:rFonts w:cs="Arial"/>
          <w:sz w:val="22"/>
          <w:szCs w:val="22"/>
          <w:lang w:val="es-MX" w:eastAsia="en-US" w:bidi="en-US"/>
        </w:rPr>
        <w:t xml:space="preserve">al Comité cuando éste lo </w:t>
      </w:r>
      <w:r w:rsidR="007835E5" w:rsidRPr="006D0B78">
        <w:rPr>
          <w:rFonts w:cs="Arial"/>
          <w:sz w:val="22"/>
          <w:szCs w:val="22"/>
          <w:lang w:val="es-MX" w:eastAsia="en-US" w:bidi="en-US"/>
        </w:rPr>
        <w:t>solicite</w:t>
      </w:r>
      <w:r>
        <w:rPr>
          <w:rFonts w:cs="Arial"/>
          <w:sz w:val="22"/>
          <w:szCs w:val="22"/>
          <w:lang w:val="es-MX" w:eastAsia="en-US" w:bidi="en-US"/>
        </w:rPr>
        <w:t>,</w:t>
      </w:r>
      <w:r w:rsidR="007835E5" w:rsidRPr="006D0B78">
        <w:rPr>
          <w:rFonts w:cs="Arial"/>
          <w:sz w:val="22"/>
          <w:szCs w:val="22"/>
          <w:lang w:val="es-MX" w:eastAsia="en-US" w:bidi="en-US"/>
        </w:rPr>
        <w:t xml:space="preserve"> integrando un informe de actividades, avances y resultados.</w:t>
      </w:r>
    </w:p>
    <w:p w:rsidR="00072E1A" w:rsidRDefault="00072E1A">
      <w:pPr>
        <w:pStyle w:val="Sinespaciado"/>
        <w:jc w:val="both"/>
        <w:rPr>
          <w:rFonts w:cs="Arial"/>
          <w:b/>
          <w:szCs w:val="22"/>
          <w:lang w:val="es-MX" w:eastAsia="en-US" w:bidi="en-US"/>
        </w:rPr>
      </w:pPr>
    </w:p>
    <w:p w:rsidR="00072E1A" w:rsidRDefault="00072E1A">
      <w:pPr>
        <w:pStyle w:val="Sinespaciado"/>
        <w:jc w:val="both"/>
        <w:rPr>
          <w:rFonts w:cs="Arial"/>
          <w:b/>
          <w:szCs w:val="22"/>
          <w:lang w:val="es-MX" w:eastAsia="en-US" w:bidi="en-US"/>
        </w:rPr>
      </w:pPr>
    </w:p>
    <w:p w:rsidR="00072E1A" w:rsidRDefault="00072E1A">
      <w:pPr>
        <w:pStyle w:val="Sinespaciado"/>
        <w:jc w:val="both"/>
        <w:rPr>
          <w:rFonts w:cs="Arial"/>
          <w:b/>
          <w:szCs w:val="22"/>
          <w:lang w:val="es-MX" w:eastAsia="en-US" w:bidi="en-US"/>
        </w:rPr>
      </w:pPr>
    </w:p>
    <w:p w:rsidR="00072E1A" w:rsidRDefault="007835E5">
      <w:pPr>
        <w:pStyle w:val="Sinespaciado"/>
        <w:numPr>
          <w:ilvl w:val="0"/>
          <w:numId w:val="13"/>
        </w:numPr>
        <w:jc w:val="both"/>
      </w:pPr>
      <w:r>
        <w:rPr>
          <w:rFonts w:cs="Arial"/>
          <w:b/>
          <w:szCs w:val="22"/>
          <w:lang w:val="es-MX" w:eastAsia="en-US" w:bidi="en-US"/>
        </w:rPr>
        <w:t xml:space="preserve">FUNCIONES DE LOS MIEMBROS DEL COMITÉ O SUBCOMITÉ </w:t>
      </w:r>
    </w:p>
    <w:p w:rsidR="00072E1A" w:rsidRDefault="00072E1A">
      <w:pPr>
        <w:pStyle w:val="Sinespaciado"/>
        <w:jc w:val="both"/>
        <w:rPr>
          <w:rFonts w:cs="Arial"/>
          <w:b/>
          <w:szCs w:val="22"/>
          <w:lang w:val="es-MX" w:eastAsia="en-US" w:bidi="en-US"/>
        </w:rPr>
      </w:pPr>
    </w:p>
    <w:p w:rsidR="00072E1A" w:rsidRDefault="00072E1A">
      <w:pPr>
        <w:pStyle w:val="Sinespaciado"/>
        <w:jc w:val="both"/>
        <w:rPr>
          <w:rFonts w:cs="Arial"/>
          <w:b/>
          <w:szCs w:val="22"/>
          <w:lang w:val="es-MX" w:eastAsia="en-US" w:bidi="en-US"/>
        </w:rPr>
      </w:pPr>
    </w:p>
    <w:p w:rsidR="00072E1A" w:rsidRPr="00F2588D" w:rsidRDefault="007835E5">
      <w:pPr>
        <w:jc w:val="both"/>
        <w:rPr>
          <w:color w:val="auto"/>
          <w:lang w:val="es-MX"/>
        </w:rPr>
      </w:pPr>
      <w:r w:rsidRPr="00F2588D">
        <w:rPr>
          <w:rFonts w:ascii="Arial" w:hAnsi="Arial" w:cs="Arial"/>
          <w:b/>
          <w:color w:val="auto"/>
          <w:sz w:val="22"/>
          <w:szCs w:val="22"/>
          <w:lang w:val="es-MX" w:bidi="en-US"/>
        </w:rPr>
        <w:t xml:space="preserve">  </w:t>
      </w:r>
      <w:r w:rsidR="000B5280" w:rsidRPr="00F2588D">
        <w:rPr>
          <w:rFonts w:ascii="Arial" w:hAnsi="Arial" w:cs="Arial"/>
          <w:b/>
          <w:color w:val="auto"/>
          <w:sz w:val="22"/>
          <w:szCs w:val="22"/>
          <w:lang w:val="es-MX" w:bidi="en-US"/>
        </w:rPr>
        <w:t>A)</w:t>
      </w:r>
      <w:r w:rsidRPr="00F2588D">
        <w:rPr>
          <w:rFonts w:ascii="Arial" w:hAnsi="Arial" w:cs="Arial"/>
          <w:b/>
          <w:color w:val="auto"/>
          <w:sz w:val="22"/>
          <w:szCs w:val="22"/>
          <w:lang w:val="es-MX" w:bidi="en-US"/>
        </w:rPr>
        <w:t xml:space="preserve">  En materia de prevención de discriminación por origen étnico o nacional, sexo, edad, discapacidad, condición social o económica, condiciones de salud, embarazo, lengua, religión, opiniones, preferencias sexuales, estado civil</w:t>
      </w:r>
      <w:r w:rsidR="0009043B" w:rsidRPr="00F2588D">
        <w:rPr>
          <w:rFonts w:ascii="Arial" w:hAnsi="Arial" w:cs="Arial"/>
          <w:color w:val="auto"/>
          <w:sz w:val="22"/>
          <w:szCs w:val="22"/>
          <w:lang w:val="es-MX" w:bidi="en-US"/>
        </w:rPr>
        <w:t>, las y</w:t>
      </w:r>
      <w:r w:rsidR="006D0B78" w:rsidRPr="00F2588D">
        <w:rPr>
          <w:rFonts w:ascii="Arial" w:hAnsi="Arial" w:cs="Arial"/>
          <w:color w:val="auto"/>
          <w:sz w:val="22"/>
          <w:szCs w:val="22"/>
          <w:lang w:val="es-MX" w:bidi="en-US"/>
        </w:rPr>
        <w:t xml:space="preserve"> los integrantes </w:t>
      </w:r>
      <w:r w:rsidR="00BD2644" w:rsidRPr="00F2588D">
        <w:rPr>
          <w:rFonts w:ascii="Arial" w:hAnsi="Arial" w:cs="Arial"/>
          <w:color w:val="auto"/>
          <w:sz w:val="22"/>
          <w:szCs w:val="22"/>
          <w:lang w:val="es-MX" w:bidi="en-US"/>
        </w:rPr>
        <w:t>del subcomité</w:t>
      </w:r>
      <w:r w:rsidRPr="00F2588D">
        <w:rPr>
          <w:rFonts w:ascii="Arial" w:hAnsi="Arial" w:cs="Arial"/>
          <w:color w:val="auto"/>
          <w:sz w:val="22"/>
          <w:szCs w:val="22"/>
          <w:lang w:val="es-MX" w:bidi="en-US"/>
        </w:rPr>
        <w:t xml:space="preserve"> tendrán las siguientes funciones:</w:t>
      </w:r>
    </w:p>
    <w:p w:rsidR="00072E1A" w:rsidRDefault="00072E1A">
      <w:pPr>
        <w:pStyle w:val="Default"/>
        <w:jc w:val="both"/>
        <w:rPr>
          <w:rFonts w:ascii="Arial" w:eastAsia="Times New Roman" w:hAnsi="Arial" w:cs="Arial"/>
          <w:color w:val="800000"/>
          <w:sz w:val="22"/>
          <w:szCs w:val="22"/>
          <w:lang w:bidi="en-US"/>
        </w:rPr>
      </w:pPr>
    </w:p>
    <w:p w:rsidR="00BD2644" w:rsidRPr="00F5756B" w:rsidRDefault="00BD2644" w:rsidP="00BD2644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Difundir el Código de Ética de las Personas Servidoras Públicas del Gobierno Federal, así como el Conducta del Tecnológico Nacional de México;</w:t>
      </w:r>
    </w:p>
    <w:p w:rsidR="00BD2644" w:rsidRPr="00417E44" w:rsidRDefault="00BD2644" w:rsidP="00BD2644">
      <w:pPr>
        <w:numPr>
          <w:ilvl w:val="0"/>
          <w:numId w:val="16"/>
        </w:numPr>
        <w:spacing w:line="276" w:lineRule="auto"/>
        <w:jc w:val="both"/>
        <w:rPr>
          <w:rFonts w:ascii="Arial" w:hAnsi="Arial" w:cs="Arial"/>
          <w:sz w:val="22"/>
          <w:szCs w:val="22"/>
          <w:lang w:val="es-MX" w:eastAsia="en-US" w:bidi="en-US"/>
        </w:rPr>
      </w:pPr>
      <w:r>
        <w:rPr>
          <w:rFonts w:ascii="Arial" w:hAnsi="Arial" w:cs="Arial"/>
          <w:i/>
          <w:sz w:val="22"/>
          <w:szCs w:val="22"/>
          <w:lang w:val="es-MX" w:eastAsia="en-US" w:bidi="en-US"/>
        </w:rPr>
        <w:t xml:space="preserve">Difundir el </w:t>
      </w:r>
      <w:r w:rsidRPr="001301D6">
        <w:rPr>
          <w:rFonts w:ascii="Arial" w:hAnsi="Arial" w:cs="Arial"/>
          <w:i/>
          <w:sz w:val="22"/>
          <w:szCs w:val="22"/>
          <w:lang w:val="es-MX" w:eastAsia="en-US" w:bidi="en-US"/>
        </w:rPr>
        <w:t>“Procedimiento para la prevención, atención y sanción del hostigamiento sexual y acoso sexual en el Tecnológico Nacional de México”</w:t>
      </w:r>
      <w:r w:rsidRPr="00417E44">
        <w:rPr>
          <w:rFonts w:ascii="Arial" w:hAnsi="Arial" w:cs="Arial"/>
          <w:sz w:val="22"/>
          <w:szCs w:val="22"/>
          <w:lang w:val="es-MX" w:eastAsia="en-US" w:bidi="en-US"/>
        </w:rPr>
        <w:t>, así como el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</w:t>
      </w:r>
      <w:r w:rsidRPr="001301D6">
        <w:rPr>
          <w:rFonts w:ascii="Arial" w:hAnsi="Arial" w:cs="Arial"/>
          <w:i/>
          <w:sz w:val="22"/>
          <w:szCs w:val="22"/>
          <w:lang w:val="es-MX" w:eastAsia="en-US" w:bidi="en-US"/>
        </w:rPr>
        <w:t>“Procedimiento para la prevención, atención de denuncias sobre actos u omisiones cometidos por servidoras y servidores públicos en contra de las normas éticas que rigen su actuación en el Tecnológico Nacional de México”</w:t>
      </w:r>
      <w:r>
        <w:rPr>
          <w:rFonts w:ascii="Arial" w:hAnsi="Arial" w:cs="Arial"/>
          <w:i/>
          <w:sz w:val="22"/>
          <w:szCs w:val="22"/>
          <w:lang w:val="es-MX" w:eastAsia="en-US" w:bidi="en-US"/>
        </w:rPr>
        <w:t>;</w:t>
      </w:r>
    </w:p>
    <w:p w:rsidR="00BD2644" w:rsidRPr="00BD2644" w:rsidRDefault="00BD2644" w:rsidP="00BD2644">
      <w:pPr>
        <w:numPr>
          <w:ilvl w:val="0"/>
          <w:numId w:val="16"/>
        </w:numPr>
        <w:spacing w:line="276" w:lineRule="auto"/>
        <w:jc w:val="both"/>
        <w:rPr>
          <w:rFonts w:cs="Arial"/>
          <w:b/>
          <w:szCs w:val="22"/>
          <w:lang w:val="es-MX" w:bidi="en-US"/>
        </w:rPr>
      </w:pPr>
      <w:r w:rsidRPr="000B5280">
        <w:rPr>
          <w:rFonts w:ascii="Arial" w:hAnsi="Arial" w:cs="Arial"/>
          <w:sz w:val="22"/>
          <w:szCs w:val="22"/>
          <w:lang w:val="es-MX" w:eastAsia="en-US" w:bidi="en-US"/>
        </w:rPr>
        <w:t>Monitorear el porcentaje de denuncias y elaborar un análisis con los datos obtenidos para poder sustentar acciones que fortalezcan una cultura organizacional libre de discriminación,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así como de acoso y hostigamiento sexual;</w:t>
      </w:r>
    </w:p>
    <w:p w:rsidR="00BD2644" w:rsidRPr="00BD2644" w:rsidRDefault="00BD2644" w:rsidP="00BD2644">
      <w:pPr>
        <w:numPr>
          <w:ilvl w:val="0"/>
          <w:numId w:val="16"/>
        </w:numPr>
        <w:spacing w:line="276" w:lineRule="auto"/>
        <w:jc w:val="both"/>
        <w:rPr>
          <w:rFonts w:cs="Arial"/>
          <w:b/>
          <w:szCs w:val="22"/>
          <w:lang w:val="es-MX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Dar seguimiento a las denuncias presentadas ante dicho subcomité conforme a los procedimientos establecidos y en caso de ser procedente dar vista al órgano externo correspondiente;</w:t>
      </w:r>
    </w:p>
    <w:p w:rsidR="00BD2644" w:rsidRPr="00BD2644" w:rsidRDefault="00BD2644" w:rsidP="00BD2644">
      <w:pPr>
        <w:numPr>
          <w:ilvl w:val="0"/>
          <w:numId w:val="16"/>
        </w:numPr>
        <w:spacing w:line="276" w:lineRule="auto"/>
        <w:jc w:val="both"/>
        <w:rPr>
          <w:rFonts w:cs="Arial"/>
          <w:b/>
          <w:szCs w:val="22"/>
          <w:lang w:val="es-MX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Elaborar durante el primer trimestre de cada año un Programa Anual de Trabajo (PAT) que contenga objetivos, meta a alcanzar para cada objetivo y las actividades que se plantean llevar a cabo para el logro de cada meta;</w:t>
      </w:r>
    </w:p>
    <w:p w:rsidR="00BD2644" w:rsidRPr="00BD2644" w:rsidRDefault="00BD2644" w:rsidP="00BD2644">
      <w:pPr>
        <w:numPr>
          <w:ilvl w:val="0"/>
          <w:numId w:val="16"/>
        </w:numPr>
        <w:spacing w:line="276" w:lineRule="auto"/>
        <w:jc w:val="both"/>
        <w:rPr>
          <w:rFonts w:cs="Arial"/>
          <w:b/>
          <w:szCs w:val="22"/>
          <w:lang w:val="es-MX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Durante la Tercera Sesión ordinaria del SEPCI se deberá realizar la calendarización de las tres sesiones ordinarias correspondientes al año subsecuente;</w:t>
      </w:r>
    </w:p>
    <w:p w:rsidR="00BD2644" w:rsidRPr="00BD2644" w:rsidRDefault="00BD2644" w:rsidP="00BD2644">
      <w:pPr>
        <w:numPr>
          <w:ilvl w:val="0"/>
          <w:numId w:val="16"/>
        </w:numPr>
        <w:spacing w:line="276" w:lineRule="auto"/>
        <w:jc w:val="both"/>
        <w:rPr>
          <w:rFonts w:cs="Arial"/>
          <w:b/>
          <w:szCs w:val="22"/>
          <w:lang w:val="es-MX" w:bidi="en-US"/>
        </w:rPr>
      </w:pPr>
      <w:r w:rsidRPr="00BD2644">
        <w:rPr>
          <w:rFonts w:ascii="Arial" w:hAnsi="Arial" w:cs="Arial"/>
          <w:sz w:val="22"/>
          <w:szCs w:val="22"/>
          <w:lang w:val="es-MX" w:eastAsia="en-US" w:bidi="en-US"/>
        </w:rPr>
        <w:t>Elaborar y aprobar a más tardar el 31 de enero d</w:t>
      </w:r>
      <w:r>
        <w:rPr>
          <w:rFonts w:ascii="Arial" w:hAnsi="Arial" w:cs="Arial"/>
          <w:sz w:val="22"/>
          <w:szCs w:val="22"/>
          <w:lang w:val="es-MX" w:eastAsia="en-US" w:bidi="en-US"/>
        </w:rPr>
        <w:t>e cada año, un Informe Anual de Actividades (IAA) donde se presente los resultados obtenidos</w:t>
      </w:r>
      <w:r w:rsidRPr="00BD2644">
        <w:rPr>
          <w:lang w:val="es-MX"/>
        </w:rPr>
        <w:t xml:space="preserve"> </w:t>
      </w:r>
      <w:r w:rsidRPr="00BD2644">
        <w:rPr>
          <w:rFonts w:ascii="Arial" w:hAnsi="Arial" w:cs="Arial"/>
          <w:sz w:val="22"/>
          <w:szCs w:val="22"/>
          <w:lang w:val="es-MX" w:eastAsia="en-US" w:bidi="en-US"/>
        </w:rPr>
        <w:t>para cada actividad comprometida en el PAT</w:t>
      </w:r>
      <w:r>
        <w:rPr>
          <w:rFonts w:ascii="Arial" w:hAnsi="Arial" w:cs="Arial"/>
          <w:sz w:val="22"/>
          <w:szCs w:val="22"/>
          <w:lang w:val="es-MX" w:eastAsia="en-US" w:bidi="en-US"/>
        </w:rPr>
        <w:t xml:space="preserve"> del año que concluyo;</w:t>
      </w:r>
    </w:p>
    <w:p w:rsidR="00BD2644" w:rsidRPr="00BD2644" w:rsidRDefault="00BD2644" w:rsidP="00BD2644">
      <w:pPr>
        <w:numPr>
          <w:ilvl w:val="0"/>
          <w:numId w:val="16"/>
        </w:numPr>
        <w:spacing w:line="276" w:lineRule="auto"/>
        <w:jc w:val="both"/>
        <w:rPr>
          <w:rFonts w:cs="Arial"/>
          <w:b/>
          <w:szCs w:val="22"/>
          <w:lang w:val="es-MX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Establecer mecanismos a fin de promover y difundir los Principios, Valores y Reglas de Integridad que dan forma al Código de Ética y de Conducta del TecNM;</w:t>
      </w:r>
    </w:p>
    <w:p w:rsidR="00BD2644" w:rsidRPr="00BD2644" w:rsidRDefault="00BD2644" w:rsidP="00BD2644">
      <w:pPr>
        <w:numPr>
          <w:ilvl w:val="0"/>
          <w:numId w:val="16"/>
        </w:numPr>
        <w:spacing w:line="276" w:lineRule="auto"/>
        <w:jc w:val="both"/>
        <w:rPr>
          <w:rFonts w:cs="Arial"/>
          <w:b/>
          <w:szCs w:val="22"/>
          <w:lang w:val="es-MX" w:bidi="en-US"/>
        </w:rPr>
      </w:pPr>
      <w:r>
        <w:rPr>
          <w:rFonts w:ascii="Arial" w:hAnsi="Arial" w:cs="Arial"/>
          <w:sz w:val="22"/>
          <w:szCs w:val="22"/>
          <w:lang w:val="es-MX" w:eastAsia="en-US" w:bidi="en-US"/>
        </w:rPr>
        <w:t>Promover programas de capacitación y sensibilización en materia de ética, integridad, prevención de conflictos de Interés, acoso y hostigamiento sexual, discriminación y Derechos Humanos.</w:t>
      </w:r>
    </w:p>
    <w:p w:rsidR="00072E1A" w:rsidRDefault="00072E1A">
      <w:pPr>
        <w:pStyle w:val="Sinespaciado"/>
        <w:jc w:val="both"/>
        <w:rPr>
          <w:rFonts w:cs="Arial"/>
          <w:b/>
          <w:szCs w:val="22"/>
          <w:lang w:val="es-MX" w:eastAsia="en-US" w:bidi="en-US"/>
        </w:rPr>
      </w:pPr>
    </w:p>
    <w:p w:rsidR="00072E1A" w:rsidRDefault="00072E1A">
      <w:pPr>
        <w:pStyle w:val="Sinespaciado"/>
        <w:jc w:val="both"/>
        <w:rPr>
          <w:rFonts w:cs="Arial"/>
          <w:b/>
          <w:szCs w:val="22"/>
          <w:lang w:val="es-MX" w:eastAsia="en-US" w:bidi="en-US"/>
        </w:rPr>
      </w:pPr>
    </w:p>
    <w:p w:rsidR="00072E1A" w:rsidRDefault="007835E5">
      <w:pPr>
        <w:pStyle w:val="Sinespaciado"/>
        <w:jc w:val="both"/>
        <w:rPr>
          <w:rFonts w:cs="Arial"/>
          <w:b/>
          <w:color w:val="auto"/>
          <w:sz w:val="22"/>
          <w:szCs w:val="22"/>
          <w:lang w:val="es-MX" w:eastAsia="en-US" w:bidi="en-US"/>
        </w:rPr>
      </w:pPr>
      <w:r w:rsidRPr="00CB331F">
        <w:rPr>
          <w:rFonts w:cs="Arial"/>
          <w:b/>
          <w:color w:val="auto"/>
          <w:sz w:val="22"/>
          <w:szCs w:val="22"/>
          <w:lang w:val="es-MX" w:eastAsia="en-US" w:bidi="en-US"/>
        </w:rPr>
        <w:t xml:space="preserve">B)  En materia  funcionamiento del comité  y subcomité </w:t>
      </w:r>
    </w:p>
    <w:p w:rsidR="00A777EC" w:rsidRPr="00CB331F" w:rsidRDefault="00A777EC">
      <w:pPr>
        <w:pStyle w:val="Sinespaciado"/>
        <w:jc w:val="both"/>
        <w:rPr>
          <w:color w:val="auto"/>
          <w:sz w:val="22"/>
          <w:szCs w:val="22"/>
        </w:rPr>
      </w:pPr>
    </w:p>
    <w:p w:rsidR="00072E1A" w:rsidRPr="00CB331F" w:rsidRDefault="00072E1A">
      <w:pPr>
        <w:pStyle w:val="Sinespaciado"/>
        <w:jc w:val="both"/>
        <w:rPr>
          <w:rFonts w:cs="Arial"/>
          <w:b/>
          <w:color w:val="auto"/>
          <w:sz w:val="22"/>
          <w:szCs w:val="22"/>
          <w:lang w:val="es-MX" w:eastAsia="en-US" w:bidi="en-US"/>
        </w:rPr>
      </w:pPr>
    </w:p>
    <w:p w:rsidR="00072E1A" w:rsidRDefault="00A374DF">
      <w:pPr>
        <w:pStyle w:val="Default"/>
        <w:jc w:val="both"/>
        <w:rPr>
          <w:rFonts w:ascii="Arial" w:eastAsia="Times New Roman" w:hAnsi="Arial" w:cs="Arial"/>
          <w:b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b/>
          <w:color w:val="00000A"/>
          <w:sz w:val="22"/>
          <w:szCs w:val="22"/>
          <w:lang w:bidi="en-US"/>
        </w:rPr>
        <w:t xml:space="preserve">De las facultades de </w:t>
      </w:r>
      <w:r w:rsidR="007835E5">
        <w:rPr>
          <w:rFonts w:ascii="Arial" w:eastAsia="Times New Roman" w:hAnsi="Arial" w:cs="Arial"/>
          <w:b/>
          <w:color w:val="00000A"/>
          <w:sz w:val="22"/>
          <w:szCs w:val="22"/>
          <w:lang w:bidi="en-US"/>
        </w:rPr>
        <w:t>la Presiden</w:t>
      </w:r>
      <w:r>
        <w:rPr>
          <w:rFonts w:ascii="Arial" w:eastAsia="Times New Roman" w:hAnsi="Arial" w:cs="Arial"/>
          <w:b/>
          <w:color w:val="00000A"/>
          <w:sz w:val="22"/>
          <w:szCs w:val="22"/>
          <w:lang w:bidi="en-US"/>
        </w:rPr>
        <w:t>cia</w:t>
      </w:r>
      <w:r w:rsidR="007835E5">
        <w:rPr>
          <w:rFonts w:ascii="Arial" w:eastAsia="Times New Roman" w:hAnsi="Arial" w:cs="Arial"/>
          <w:b/>
          <w:color w:val="00000A"/>
          <w:sz w:val="22"/>
          <w:szCs w:val="22"/>
          <w:lang w:bidi="en-US"/>
        </w:rPr>
        <w:t>:</w:t>
      </w:r>
    </w:p>
    <w:p w:rsidR="00072E1A" w:rsidRDefault="007835E5">
      <w:pPr>
        <w:pStyle w:val="Default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  </w:t>
      </w:r>
    </w:p>
    <w:p w:rsidR="00072E1A" w:rsidRDefault="007835E5">
      <w:pPr>
        <w:pStyle w:val="Default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           </w:t>
      </w:r>
    </w:p>
    <w:p w:rsidR="00072E1A" w:rsidRDefault="007835E5">
      <w:pPr>
        <w:pStyle w:val="Default"/>
        <w:numPr>
          <w:ilvl w:val="0"/>
          <w:numId w:val="5"/>
        </w:numPr>
        <w:ind w:left="567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Establecer los procedimientos para la recepción de propuestas y la subsecuente elección de las y los servidores públicos del Tecnológico o Centro, en su calidad de miembros propietarios temporales electos integrarán el Comité o Subcomité, para lo cual deberá considerar lo señalado en los presentes Lineamientos generales; </w:t>
      </w:r>
    </w:p>
    <w:p w:rsidR="00072E1A" w:rsidRDefault="007835E5">
      <w:pPr>
        <w:pStyle w:val="Default"/>
        <w:numPr>
          <w:ilvl w:val="0"/>
          <w:numId w:val="5"/>
        </w:numPr>
        <w:ind w:left="567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>Convocar a sesi</w:t>
      </w:r>
      <w:r w:rsidR="00A374DF"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ón ordinaria, por conducto de </w:t>
      </w: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>la Secretar</w:t>
      </w:r>
      <w:r w:rsidR="00A374DF">
        <w:rPr>
          <w:rFonts w:ascii="Arial" w:eastAsia="Times New Roman" w:hAnsi="Arial" w:cs="Arial"/>
          <w:color w:val="00000A"/>
          <w:sz w:val="22"/>
          <w:szCs w:val="22"/>
          <w:lang w:bidi="en-US"/>
        </w:rPr>
        <w:t>ía</w:t>
      </w: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 Ejecutiva; </w:t>
      </w:r>
    </w:p>
    <w:p w:rsidR="00072E1A" w:rsidRDefault="007835E5">
      <w:pPr>
        <w:pStyle w:val="Default"/>
        <w:numPr>
          <w:ilvl w:val="0"/>
          <w:numId w:val="5"/>
        </w:numPr>
        <w:ind w:left="567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Dirigir y moderar los debates durante las sesiones; </w:t>
      </w:r>
    </w:p>
    <w:p w:rsidR="00072E1A" w:rsidRDefault="007835E5">
      <w:pPr>
        <w:pStyle w:val="Default"/>
        <w:numPr>
          <w:ilvl w:val="0"/>
          <w:numId w:val="5"/>
        </w:numPr>
        <w:ind w:left="567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Autorizar la presencia de invitados en la sesión para el deshago de asuntos; </w:t>
      </w:r>
    </w:p>
    <w:p w:rsidR="00072E1A" w:rsidRDefault="007835E5">
      <w:pPr>
        <w:pStyle w:val="Default"/>
        <w:numPr>
          <w:ilvl w:val="0"/>
          <w:numId w:val="5"/>
        </w:numPr>
        <w:ind w:left="567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Consultar si los asuntos del orden del día están suficientemente discutidos y, en su caso, </w:t>
      </w:r>
      <w:r w:rsidR="00663043">
        <w:rPr>
          <w:rFonts w:ascii="Arial" w:eastAsia="Times New Roman" w:hAnsi="Arial" w:cs="Arial"/>
          <w:color w:val="00000A"/>
          <w:sz w:val="22"/>
          <w:szCs w:val="22"/>
          <w:lang w:bidi="en-US"/>
        </w:rPr>
        <w:t>proceder a pedir la votación;</w:t>
      </w:r>
    </w:p>
    <w:p w:rsidR="00663043" w:rsidRDefault="00663043">
      <w:pPr>
        <w:pStyle w:val="Default"/>
        <w:numPr>
          <w:ilvl w:val="0"/>
          <w:numId w:val="5"/>
        </w:numPr>
        <w:ind w:left="567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>En general, ejercitar las necesidades para el mejor desarrollo de las sesiones,</w:t>
      </w:r>
    </w:p>
    <w:p w:rsidR="00663043" w:rsidRDefault="00663043">
      <w:pPr>
        <w:pStyle w:val="Default"/>
        <w:numPr>
          <w:ilvl w:val="0"/>
          <w:numId w:val="5"/>
        </w:numPr>
        <w:ind w:left="567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>Cumplir el Código de Ética y el Código de Conducta, y</w:t>
      </w:r>
    </w:p>
    <w:p w:rsidR="00A374DF" w:rsidRPr="00A820D1" w:rsidRDefault="00A820D1" w:rsidP="00A374DF">
      <w:pPr>
        <w:pStyle w:val="Default"/>
        <w:numPr>
          <w:ilvl w:val="0"/>
          <w:numId w:val="5"/>
        </w:numPr>
        <w:ind w:left="567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>Dar seguimiento estricto a las denuncias presentadas al Subcomité</w:t>
      </w:r>
      <w:r w:rsidRPr="00A820D1">
        <w:rPr>
          <w:rFonts w:ascii="Arial" w:eastAsia="Times New Roman" w:hAnsi="Arial" w:cs="Arial"/>
          <w:color w:val="auto"/>
          <w:sz w:val="22"/>
          <w:szCs w:val="22"/>
          <w:lang w:bidi="en-US"/>
        </w:rPr>
        <w:t xml:space="preserve"> </w:t>
      </w:r>
      <w:r>
        <w:rPr>
          <w:rFonts w:ascii="Arial" w:eastAsia="Times New Roman" w:hAnsi="Arial" w:cs="Arial"/>
          <w:color w:val="auto"/>
          <w:sz w:val="22"/>
          <w:szCs w:val="22"/>
          <w:lang w:bidi="en-US"/>
        </w:rPr>
        <w:t xml:space="preserve">de acuerdo a como lo establecen los procedimientos de </w:t>
      </w:r>
      <w:r w:rsidRPr="00A374DF">
        <w:rPr>
          <w:rFonts w:ascii="Arial" w:eastAsia="Times New Roman" w:hAnsi="Arial" w:cs="Arial"/>
          <w:color w:val="auto"/>
          <w:sz w:val="22"/>
          <w:szCs w:val="22"/>
          <w:lang w:bidi="en-US"/>
        </w:rPr>
        <w:t>Denuncia</w:t>
      </w:r>
      <w:r>
        <w:rPr>
          <w:rFonts w:ascii="Arial" w:eastAsia="Times New Roman" w:hAnsi="Arial" w:cs="Arial"/>
          <w:color w:val="auto"/>
          <w:sz w:val="22"/>
          <w:szCs w:val="22"/>
          <w:lang w:bidi="en-US"/>
        </w:rPr>
        <w:t>.</w:t>
      </w:r>
    </w:p>
    <w:p w:rsidR="00072E1A" w:rsidRDefault="00072E1A">
      <w:pPr>
        <w:pStyle w:val="Default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</w:p>
    <w:p w:rsidR="00072E1A" w:rsidRDefault="007835E5">
      <w:pPr>
        <w:pStyle w:val="Default"/>
        <w:jc w:val="both"/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>La Presiden</w:t>
      </w:r>
      <w:r w:rsidR="00A374DF"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cia </w:t>
      </w: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>podrá convocar a sesión extraordinaria cuando haya asuntos que por su importancia lo ameriten o, a petición de por lo menos tres de los miembros del subcomité.</w:t>
      </w:r>
    </w:p>
    <w:p w:rsidR="00072E1A" w:rsidRDefault="00072E1A">
      <w:pPr>
        <w:pStyle w:val="Default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</w:p>
    <w:p w:rsidR="00072E1A" w:rsidRDefault="007835E5">
      <w:pPr>
        <w:pStyle w:val="Default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      </w:t>
      </w:r>
    </w:p>
    <w:p w:rsidR="00A777EC" w:rsidRDefault="00A777EC">
      <w:pPr>
        <w:pStyle w:val="Default"/>
        <w:jc w:val="both"/>
      </w:pPr>
    </w:p>
    <w:p w:rsidR="00072E1A" w:rsidRDefault="007835E5">
      <w:pPr>
        <w:pStyle w:val="Default"/>
        <w:jc w:val="both"/>
        <w:rPr>
          <w:rFonts w:ascii="Arial" w:eastAsia="Times New Roman" w:hAnsi="Arial" w:cs="Arial"/>
          <w:b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b/>
          <w:color w:val="00000A"/>
          <w:sz w:val="22"/>
          <w:szCs w:val="22"/>
          <w:lang w:bidi="en-US"/>
        </w:rPr>
        <w:t xml:space="preserve">De las </w:t>
      </w:r>
      <w:r w:rsidR="00A374DF">
        <w:rPr>
          <w:rFonts w:ascii="Arial" w:eastAsia="Times New Roman" w:hAnsi="Arial" w:cs="Arial"/>
          <w:b/>
          <w:color w:val="00000A"/>
          <w:sz w:val="22"/>
          <w:szCs w:val="22"/>
          <w:lang w:bidi="en-US"/>
        </w:rPr>
        <w:t xml:space="preserve">funciones de </w:t>
      </w:r>
      <w:r>
        <w:rPr>
          <w:rFonts w:ascii="Arial" w:eastAsia="Times New Roman" w:hAnsi="Arial" w:cs="Arial"/>
          <w:b/>
          <w:color w:val="00000A"/>
          <w:sz w:val="22"/>
          <w:szCs w:val="22"/>
          <w:lang w:bidi="en-US"/>
        </w:rPr>
        <w:t>la Secretar</w:t>
      </w:r>
      <w:r w:rsidR="00A374DF">
        <w:rPr>
          <w:rFonts w:ascii="Arial" w:eastAsia="Times New Roman" w:hAnsi="Arial" w:cs="Arial"/>
          <w:b/>
          <w:color w:val="00000A"/>
          <w:sz w:val="22"/>
          <w:szCs w:val="22"/>
          <w:lang w:bidi="en-US"/>
        </w:rPr>
        <w:t>ía</w:t>
      </w:r>
      <w:r>
        <w:rPr>
          <w:rFonts w:ascii="Arial" w:eastAsia="Times New Roman" w:hAnsi="Arial" w:cs="Arial"/>
          <w:b/>
          <w:color w:val="00000A"/>
          <w:sz w:val="22"/>
          <w:szCs w:val="22"/>
          <w:lang w:bidi="en-US"/>
        </w:rPr>
        <w:t xml:space="preserve"> Ejecutiva:</w:t>
      </w:r>
    </w:p>
    <w:p w:rsidR="00072E1A" w:rsidRDefault="00072E1A">
      <w:pPr>
        <w:pStyle w:val="Default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</w:p>
    <w:p w:rsidR="00072E1A" w:rsidRDefault="007835E5">
      <w:pPr>
        <w:pStyle w:val="Default"/>
        <w:numPr>
          <w:ilvl w:val="0"/>
          <w:numId w:val="6"/>
        </w:numPr>
        <w:ind w:left="567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Elaborar el orden del día de los asuntos que serán tratados en la sesión; </w:t>
      </w:r>
    </w:p>
    <w:p w:rsidR="00072E1A" w:rsidRDefault="007835E5" w:rsidP="009F4DFF">
      <w:pPr>
        <w:pStyle w:val="Default"/>
        <w:numPr>
          <w:ilvl w:val="0"/>
          <w:numId w:val="6"/>
        </w:numPr>
        <w:ind w:left="567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Enviar, con oportunidad, a los miembros del subcomité, la convocatoria y orden del día de cada sesión, anexando copia de los documentos que deban conocer en la sesión respectiva; </w:t>
      </w:r>
    </w:p>
    <w:p w:rsidR="00072E1A" w:rsidRDefault="007835E5">
      <w:pPr>
        <w:pStyle w:val="Default"/>
        <w:numPr>
          <w:ilvl w:val="0"/>
          <w:numId w:val="6"/>
        </w:numPr>
        <w:ind w:left="567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Verificar el quórum; </w:t>
      </w:r>
    </w:p>
    <w:p w:rsidR="00072E1A" w:rsidRDefault="007835E5">
      <w:pPr>
        <w:pStyle w:val="Default"/>
        <w:numPr>
          <w:ilvl w:val="0"/>
          <w:numId w:val="6"/>
        </w:numPr>
        <w:ind w:left="567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Presentar para aprobación del subcomité el orden del día de la sesión, procediendo, en su caso, a dar lectura al mismo; </w:t>
      </w:r>
    </w:p>
    <w:p w:rsidR="00072E1A" w:rsidRDefault="007835E5">
      <w:pPr>
        <w:pStyle w:val="Default"/>
        <w:numPr>
          <w:ilvl w:val="0"/>
          <w:numId w:val="6"/>
        </w:numPr>
        <w:ind w:left="567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Someter a la aprobación del subcomité el acta de la sesión anterior, procediendo, en su caso, a darle lectura; </w:t>
      </w:r>
    </w:p>
    <w:p w:rsidR="00072E1A" w:rsidRDefault="007835E5">
      <w:pPr>
        <w:pStyle w:val="Default"/>
        <w:numPr>
          <w:ilvl w:val="0"/>
          <w:numId w:val="6"/>
        </w:numPr>
        <w:ind w:left="567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Recabar las votaciones; </w:t>
      </w:r>
    </w:p>
    <w:p w:rsidR="00072E1A" w:rsidRDefault="00A374DF">
      <w:pPr>
        <w:pStyle w:val="Default"/>
        <w:numPr>
          <w:ilvl w:val="0"/>
          <w:numId w:val="6"/>
        </w:numPr>
        <w:ind w:left="567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Auxiliar a </w:t>
      </w:r>
      <w:r w:rsidR="007835E5">
        <w:rPr>
          <w:rFonts w:ascii="Arial" w:eastAsia="Times New Roman" w:hAnsi="Arial" w:cs="Arial"/>
          <w:color w:val="00000A"/>
          <w:sz w:val="22"/>
          <w:szCs w:val="22"/>
          <w:lang w:bidi="en-US"/>
        </w:rPr>
        <w:t>la Presiden</w:t>
      </w: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>cia</w:t>
      </w:r>
      <w:r w:rsidR="007835E5"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 durante el desarrollo de las sesiones; </w:t>
      </w:r>
    </w:p>
    <w:p w:rsidR="00072E1A" w:rsidRDefault="007835E5">
      <w:pPr>
        <w:pStyle w:val="Default"/>
        <w:numPr>
          <w:ilvl w:val="0"/>
          <w:numId w:val="6"/>
        </w:numPr>
        <w:ind w:left="567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Elaborar y despachar los acuerdos que tome el subcomité; </w:t>
      </w:r>
    </w:p>
    <w:p w:rsidR="00072E1A" w:rsidRDefault="007835E5">
      <w:pPr>
        <w:pStyle w:val="Default"/>
        <w:numPr>
          <w:ilvl w:val="0"/>
          <w:numId w:val="6"/>
        </w:numPr>
        <w:ind w:left="567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Levantar las actas de las sesiones y consignarlas en el registro respectivo, que quedarán bajo su resguardo; dar seguimiento a los acuerdos tomados por el subcomité; </w:t>
      </w:r>
    </w:p>
    <w:p w:rsidR="00A820D1" w:rsidRDefault="007835E5" w:rsidP="00A820D1">
      <w:pPr>
        <w:pStyle w:val="Default"/>
        <w:numPr>
          <w:ilvl w:val="0"/>
          <w:numId w:val="6"/>
        </w:numPr>
        <w:ind w:left="567" w:hanging="283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>Llevar el registro documental de las quejas y as</w:t>
      </w:r>
      <w:r w:rsidR="00A820D1">
        <w:rPr>
          <w:rFonts w:ascii="Arial" w:eastAsia="Times New Roman" w:hAnsi="Arial" w:cs="Arial"/>
          <w:color w:val="00000A"/>
          <w:sz w:val="22"/>
          <w:szCs w:val="22"/>
          <w:lang w:bidi="en-US"/>
        </w:rPr>
        <w:t>untos tratados en el subcomité;</w:t>
      </w:r>
    </w:p>
    <w:p w:rsidR="00072E1A" w:rsidRPr="00A820D1" w:rsidRDefault="007835E5" w:rsidP="00A820D1">
      <w:pPr>
        <w:pStyle w:val="Default"/>
        <w:numPr>
          <w:ilvl w:val="0"/>
          <w:numId w:val="6"/>
        </w:numPr>
        <w:ind w:left="567" w:hanging="283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 w:rsidRPr="00A820D1"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Difundir los acuerdos, observaciones y recomendaciones que establezca el subcomité, atender las solicitudes de acceso a la información pública, adoptar las medidas de seguridad, cuidado y protección de datos personales y evitar el uso o acceso a los mismos, y </w:t>
      </w:r>
    </w:p>
    <w:p w:rsidR="006D0B78" w:rsidRDefault="00A374DF" w:rsidP="006D0B78">
      <w:pPr>
        <w:pStyle w:val="Default"/>
        <w:numPr>
          <w:ilvl w:val="0"/>
          <w:numId w:val="6"/>
        </w:numPr>
        <w:ind w:left="284" w:firstLine="0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Las demás que </w:t>
      </w:r>
      <w:r w:rsidR="007835E5">
        <w:rPr>
          <w:rFonts w:ascii="Arial" w:eastAsia="Times New Roman" w:hAnsi="Arial" w:cs="Arial"/>
          <w:color w:val="00000A"/>
          <w:sz w:val="22"/>
          <w:szCs w:val="22"/>
          <w:lang w:bidi="en-US"/>
        </w:rPr>
        <w:t>la Presiden</w:t>
      </w: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>cia</w:t>
      </w:r>
      <w:r w:rsidR="007835E5"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 le señale. </w:t>
      </w:r>
    </w:p>
    <w:p w:rsidR="009F4DFF" w:rsidRDefault="007835E5" w:rsidP="009F4DFF">
      <w:pPr>
        <w:pStyle w:val="Default"/>
        <w:numPr>
          <w:ilvl w:val="0"/>
          <w:numId w:val="6"/>
        </w:numPr>
        <w:ind w:left="284" w:firstLine="0"/>
        <w:jc w:val="both"/>
        <w:rPr>
          <w:rFonts w:ascii="Arial" w:eastAsia="Times New Roman" w:hAnsi="Arial" w:cs="Arial"/>
          <w:color w:val="auto"/>
          <w:sz w:val="22"/>
          <w:szCs w:val="22"/>
          <w:lang w:bidi="en-US"/>
        </w:rPr>
      </w:pPr>
      <w:r w:rsidRPr="006D0B78">
        <w:rPr>
          <w:rFonts w:ascii="Arial" w:eastAsia="Times New Roman" w:hAnsi="Arial" w:cs="Arial"/>
          <w:color w:val="auto"/>
          <w:sz w:val="22"/>
          <w:szCs w:val="22"/>
          <w:lang w:bidi="en-US"/>
        </w:rPr>
        <w:t>Cumplir y promover el cumplimiento del Código de Ética y el Código de Conducta</w:t>
      </w:r>
    </w:p>
    <w:p w:rsidR="009F4DFF" w:rsidRPr="009F4DFF" w:rsidRDefault="009F4DFF" w:rsidP="009F4DFF">
      <w:pPr>
        <w:pStyle w:val="Default"/>
        <w:numPr>
          <w:ilvl w:val="0"/>
          <w:numId w:val="6"/>
        </w:numPr>
        <w:ind w:left="284" w:firstLine="0"/>
        <w:jc w:val="both"/>
        <w:rPr>
          <w:rFonts w:ascii="Arial" w:eastAsia="Times New Roman" w:hAnsi="Arial" w:cs="Arial"/>
          <w:color w:val="auto"/>
          <w:sz w:val="22"/>
          <w:szCs w:val="22"/>
          <w:lang w:bidi="en-US"/>
        </w:rPr>
      </w:pPr>
      <w:r w:rsidRPr="009F4DFF">
        <w:rPr>
          <w:rFonts w:ascii="Arial" w:eastAsia="Times New Roman" w:hAnsi="Arial" w:cs="Arial"/>
          <w:color w:val="auto"/>
          <w:sz w:val="22"/>
          <w:szCs w:val="22"/>
          <w:lang w:bidi="en-US"/>
        </w:rPr>
        <w:t>Dar seguimiento estricto a las denuncias de a</w:t>
      </w:r>
      <w:r w:rsidR="00A820D1">
        <w:rPr>
          <w:rFonts w:ascii="Arial" w:eastAsia="Times New Roman" w:hAnsi="Arial" w:cs="Arial"/>
          <w:color w:val="auto"/>
          <w:sz w:val="22"/>
          <w:szCs w:val="22"/>
          <w:lang w:bidi="en-US"/>
        </w:rPr>
        <w:t xml:space="preserve">cuerdo a como lo establecen los     </w:t>
      </w:r>
      <w:r w:rsidRPr="009F4DFF">
        <w:rPr>
          <w:rFonts w:ascii="Arial" w:eastAsia="Times New Roman" w:hAnsi="Arial" w:cs="Arial"/>
          <w:color w:val="auto"/>
          <w:sz w:val="22"/>
          <w:szCs w:val="22"/>
          <w:lang w:bidi="en-US"/>
        </w:rPr>
        <w:t>procedimientos de Denuncia.</w:t>
      </w:r>
    </w:p>
    <w:p w:rsidR="009F4DFF" w:rsidRPr="006D0B78" w:rsidRDefault="009F4DFF" w:rsidP="009F4DFF">
      <w:pPr>
        <w:pStyle w:val="Default"/>
        <w:ind w:left="284"/>
        <w:jc w:val="both"/>
        <w:rPr>
          <w:rFonts w:ascii="Arial" w:eastAsia="Times New Roman" w:hAnsi="Arial" w:cs="Arial"/>
          <w:color w:val="auto"/>
          <w:sz w:val="22"/>
          <w:szCs w:val="22"/>
          <w:lang w:bidi="en-US"/>
        </w:rPr>
      </w:pPr>
    </w:p>
    <w:p w:rsidR="00072E1A" w:rsidRDefault="00072E1A">
      <w:pPr>
        <w:pStyle w:val="Default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</w:p>
    <w:p w:rsidR="000B5280" w:rsidRDefault="000B5280">
      <w:pPr>
        <w:pStyle w:val="Default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</w:p>
    <w:p w:rsidR="00072E1A" w:rsidRDefault="007835E5">
      <w:pPr>
        <w:pStyle w:val="Default"/>
        <w:jc w:val="both"/>
        <w:rPr>
          <w:rFonts w:ascii="Arial" w:eastAsia="Times New Roman" w:hAnsi="Arial" w:cs="Arial"/>
          <w:b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b/>
          <w:color w:val="00000A"/>
          <w:sz w:val="22"/>
          <w:szCs w:val="22"/>
          <w:lang w:bidi="en-US"/>
        </w:rPr>
        <w:t xml:space="preserve">De las responsabilidades de los miembros del Subcomité: </w:t>
      </w:r>
    </w:p>
    <w:p w:rsidR="00072E1A" w:rsidRDefault="00072E1A">
      <w:pPr>
        <w:pStyle w:val="Default"/>
        <w:jc w:val="both"/>
        <w:rPr>
          <w:rFonts w:ascii="Arial" w:eastAsia="Times New Roman" w:hAnsi="Arial" w:cs="Arial"/>
          <w:b/>
          <w:color w:val="00000A"/>
          <w:sz w:val="22"/>
          <w:szCs w:val="22"/>
          <w:lang w:bidi="en-US"/>
        </w:rPr>
      </w:pPr>
    </w:p>
    <w:p w:rsidR="00072E1A" w:rsidRDefault="007835E5">
      <w:pPr>
        <w:pStyle w:val="Default"/>
        <w:numPr>
          <w:ilvl w:val="0"/>
          <w:numId w:val="11"/>
        </w:numPr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Cumplir y promover el cumplimiento del Código de Ética y el Código de Conducta; </w:t>
      </w:r>
    </w:p>
    <w:p w:rsidR="00072E1A" w:rsidRDefault="007835E5">
      <w:pPr>
        <w:pStyle w:val="Default"/>
        <w:numPr>
          <w:ilvl w:val="0"/>
          <w:numId w:val="11"/>
        </w:numPr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Dedicar el tiempo y esfuerzo necesarios para dar seguimiento a los asuntos que se le sometan, recabar la información necesaria y solicitar la colaboración y apoyo que consideren oportunos; </w:t>
      </w:r>
    </w:p>
    <w:p w:rsidR="00072E1A" w:rsidRDefault="007835E5">
      <w:pPr>
        <w:pStyle w:val="Default"/>
        <w:numPr>
          <w:ilvl w:val="0"/>
          <w:numId w:val="11"/>
        </w:numPr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Cuidar que las actividades del subcomité se realicen con apego a la normatividad aplicable; </w:t>
      </w:r>
    </w:p>
    <w:p w:rsidR="00072E1A" w:rsidRDefault="007835E5">
      <w:pPr>
        <w:pStyle w:val="Default"/>
        <w:numPr>
          <w:ilvl w:val="0"/>
          <w:numId w:val="11"/>
        </w:numPr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Participar activamente en el subcomité en que participen a fin de que su criterio contribuya a la mejor toma de decisiones; </w:t>
      </w:r>
    </w:p>
    <w:p w:rsidR="00072E1A" w:rsidRDefault="007835E5">
      <w:pPr>
        <w:pStyle w:val="Default"/>
        <w:numPr>
          <w:ilvl w:val="0"/>
          <w:numId w:val="11"/>
        </w:numPr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Hacer uso responsable de la información a la que tengan acceso; </w:t>
      </w:r>
    </w:p>
    <w:p w:rsidR="00072E1A" w:rsidRDefault="007835E5">
      <w:pPr>
        <w:pStyle w:val="Default"/>
        <w:numPr>
          <w:ilvl w:val="0"/>
          <w:numId w:val="11"/>
        </w:numPr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00000A"/>
          <w:sz w:val="22"/>
          <w:szCs w:val="22"/>
          <w:lang w:bidi="en-US"/>
        </w:rPr>
        <w:t xml:space="preserve">En cualquier asunto en el que tuviere o conociere de un posible conflicto de interés, personal o de alguno de los demás miembros del subcomité, deberá manifestarlo por escrito, y el que tuviere el conflicto, abstenerse de toda intervención, y </w:t>
      </w:r>
    </w:p>
    <w:p w:rsidR="00072E1A" w:rsidRPr="009F4DFF" w:rsidRDefault="007835E5">
      <w:pPr>
        <w:pStyle w:val="Default"/>
        <w:numPr>
          <w:ilvl w:val="0"/>
          <w:numId w:val="11"/>
        </w:numPr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  <w:r>
        <w:rPr>
          <w:rFonts w:ascii="Arial" w:hAnsi="Arial" w:cs="Arial"/>
          <w:sz w:val="22"/>
          <w:szCs w:val="22"/>
          <w:lang w:bidi="en-US"/>
        </w:rPr>
        <w:t>Capacitarse en los temas propuestos por la Unidad Especializada en Ética y Prevención de Conflictos de Interés o carácter institucional.</w:t>
      </w:r>
    </w:p>
    <w:p w:rsidR="009F4DFF" w:rsidRPr="00A374DF" w:rsidRDefault="009F4DFF" w:rsidP="009F4DFF">
      <w:pPr>
        <w:pStyle w:val="Default"/>
        <w:numPr>
          <w:ilvl w:val="0"/>
          <w:numId w:val="11"/>
        </w:numPr>
        <w:jc w:val="both"/>
        <w:rPr>
          <w:rFonts w:ascii="Arial" w:eastAsia="Times New Roman" w:hAnsi="Arial" w:cs="Arial"/>
          <w:color w:val="auto"/>
          <w:sz w:val="22"/>
          <w:szCs w:val="22"/>
          <w:lang w:bidi="en-US"/>
        </w:rPr>
      </w:pPr>
      <w:r>
        <w:rPr>
          <w:rFonts w:ascii="Arial" w:eastAsia="Times New Roman" w:hAnsi="Arial" w:cs="Arial"/>
          <w:color w:val="auto"/>
          <w:sz w:val="22"/>
          <w:szCs w:val="22"/>
          <w:lang w:bidi="en-US"/>
        </w:rPr>
        <w:t xml:space="preserve">Dar seguimiento estricto a las denuncias de acuerdo a como lo establecen los procedimientos de </w:t>
      </w:r>
      <w:r w:rsidRPr="00A374DF">
        <w:rPr>
          <w:rFonts w:ascii="Arial" w:eastAsia="Times New Roman" w:hAnsi="Arial" w:cs="Arial"/>
          <w:color w:val="auto"/>
          <w:sz w:val="22"/>
          <w:szCs w:val="22"/>
          <w:lang w:bidi="en-US"/>
        </w:rPr>
        <w:t>Denuncia</w:t>
      </w:r>
      <w:r>
        <w:rPr>
          <w:rFonts w:ascii="Arial" w:eastAsia="Times New Roman" w:hAnsi="Arial" w:cs="Arial"/>
          <w:color w:val="auto"/>
          <w:sz w:val="22"/>
          <w:szCs w:val="22"/>
          <w:lang w:bidi="en-US"/>
        </w:rPr>
        <w:t>.</w:t>
      </w:r>
    </w:p>
    <w:p w:rsidR="009F4DFF" w:rsidRDefault="009F4DFF" w:rsidP="009F4DFF">
      <w:pPr>
        <w:pStyle w:val="Default"/>
        <w:ind w:left="720"/>
        <w:jc w:val="both"/>
        <w:rPr>
          <w:rFonts w:ascii="Arial" w:eastAsia="Times New Roman" w:hAnsi="Arial" w:cs="Arial"/>
          <w:color w:val="00000A"/>
          <w:sz w:val="22"/>
          <w:szCs w:val="22"/>
          <w:lang w:bidi="en-US"/>
        </w:rPr>
      </w:pP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A777EC" w:rsidRPr="00A777EC" w:rsidRDefault="007835E5" w:rsidP="00A777EC">
      <w:pPr>
        <w:pStyle w:val="Sinespaciado"/>
        <w:numPr>
          <w:ilvl w:val="0"/>
          <w:numId w:val="13"/>
        </w:numPr>
        <w:jc w:val="both"/>
        <w:rPr>
          <w:rFonts w:cs="Arial"/>
          <w:b/>
          <w:szCs w:val="22"/>
          <w:lang w:val="es-MX" w:eastAsia="en-US" w:bidi="en-US"/>
        </w:rPr>
      </w:pPr>
      <w:r>
        <w:rPr>
          <w:rFonts w:cs="Arial"/>
          <w:b/>
          <w:szCs w:val="22"/>
          <w:lang w:val="es-MX" w:eastAsia="en-US" w:bidi="en-US"/>
        </w:rPr>
        <w:t xml:space="preserve">REPORTE DE INFORMACION </w:t>
      </w:r>
    </w:p>
    <w:p w:rsidR="00072E1A" w:rsidRDefault="00072E1A">
      <w:pPr>
        <w:pStyle w:val="Sinespaciado"/>
        <w:jc w:val="both"/>
        <w:rPr>
          <w:rFonts w:cs="Arial"/>
          <w:b/>
          <w:szCs w:val="22"/>
          <w:lang w:val="es-MX" w:eastAsia="en-US" w:bidi="en-US"/>
        </w:rPr>
      </w:pPr>
    </w:p>
    <w:p w:rsidR="00072E1A" w:rsidRPr="006D0B78" w:rsidRDefault="007835E5">
      <w:pPr>
        <w:pStyle w:val="Sinespaciado"/>
        <w:jc w:val="both"/>
        <w:rPr>
          <w:rFonts w:cs="Arial"/>
          <w:sz w:val="22"/>
          <w:szCs w:val="22"/>
          <w:lang w:val="es-MX" w:eastAsia="en-US" w:bidi="en-US"/>
        </w:rPr>
      </w:pPr>
      <w:r w:rsidRPr="006D0B78">
        <w:rPr>
          <w:rFonts w:cs="Arial"/>
          <w:sz w:val="22"/>
          <w:szCs w:val="22"/>
          <w:lang w:val="es-MX" w:eastAsia="en-US" w:bidi="en-US"/>
        </w:rPr>
        <w:t>Los Subc</w:t>
      </w:r>
      <w:r w:rsidR="00A820D1">
        <w:rPr>
          <w:rFonts w:cs="Arial"/>
          <w:sz w:val="22"/>
          <w:szCs w:val="22"/>
          <w:lang w:val="es-MX" w:eastAsia="en-US" w:bidi="en-US"/>
        </w:rPr>
        <w:t>omités, a través de su Secretarí</w:t>
      </w:r>
      <w:r w:rsidRPr="006D0B78">
        <w:rPr>
          <w:rFonts w:cs="Arial"/>
          <w:sz w:val="22"/>
          <w:szCs w:val="22"/>
          <w:lang w:val="es-MX" w:eastAsia="en-US" w:bidi="en-US"/>
        </w:rPr>
        <w:t xml:space="preserve">a Ejecutiva, se sujetarán a la sistematización de los registros, seguimiento, control y reporte de información que en su caso requiera la Unidad Especialidad de Ética y Prevención de Conflicto de Interés de la SFP. </w:t>
      </w: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A820D1" w:rsidRDefault="00A820D1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A820D1" w:rsidRDefault="00A820D1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A820D1" w:rsidRDefault="00A820D1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Default="007835E5">
      <w:pPr>
        <w:pStyle w:val="Sinespaciado"/>
        <w:jc w:val="both"/>
        <w:rPr>
          <w:rFonts w:cs="Arial"/>
          <w:b/>
          <w:szCs w:val="22"/>
          <w:lang w:val="es-MX" w:eastAsia="en-US" w:bidi="en-US"/>
        </w:rPr>
      </w:pPr>
      <w:r>
        <w:rPr>
          <w:rFonts w:cs="Arial"/>
          <w:b/>
          <w:szCs w:val="22"/>
          <w:lang w:val="es-MX" w:eastAsia="en-US" w:bidi="en-US"/>
        </w:rPr>
        <w:t>TRANSITORIOS</w:t>
      </w:r>
    </w:p>
    <w:p w:rsidR="00072E1A" w:rsidRDefault="00072E1A">
      <w:pPr>
        <w:pStyle w:val="Sinespaciado"/>
        <w:jc w:val="both"/>
        <w:rPr>
          <w:rFonts w:cs="Arial"/>
          <w:szCs w:val="22"/>
          <w:lang w:val="es-MX" w:eastAsia="en-US" w:bidi="en-US"/>
        </w:rPr>
      </w:pPr>
    </w:p>
    <w:p w:rsidR="00072E1A" w:rsidRPr="006D0B78" w:rsidRDefault="007835E5">
      <w:pPr>
        <w:pStyle w:val="Sinespaciado"/>
        <w:jc w:val="both"/>
        <w:rPr>
          <w:rFonts w:cs="Arial"/>
          <w:sz w:val="22"/>
          <w:szCs w:val="22"/>
          <w:lang w:val="es-MX" w:eastAsia="en-US" w:bidi="en-US"/>
        </w:rPr>
      </w:pPr>
      <w:r w:rsidRPr="006D0B78">
        <w:rPr>
          <w:rFonts w:cs="Arial"/>
          <w:sz w:val="22"/>
          <w:szCs w:val="22"/>
          <w:lang w:val="es-MX" w:eastAsia="en-US" w:bidi="en-US"/>
        </w:rPr>
        <w:t xml:space="preserve">PRIMERO.- Las presentes Bases para la Integración, Organización y Funcionamiento del Subcomité de Ética y de Prevención de Conflictos de Interés entran en vigor al día siguiente de su aprobación por el Subcomité de Ética y de Prevención de Conflictos de Interés del Instituto Tecnológico o Centro.    </w:t>
      </w:r>
    </w:p>
    <w:p w:rsidR="00072E1A" w:rsidRPr="006D0B78" w:rsidRDefault="007835E5">
      <w:pPr>
        <w:pStyle w:val="Sinespaciado"/>
        <w:jc w:val="both"/>
        <w:rPr>
          <w:rFonts w:cs="Arial"/>
          <w:sz w:val="22"/>
          <w:szCs w:val="22"/>
          <w:lang w:val="es-MX" w:eastAsia="en-US" w:bidi="en-US"/>
        </w:rPr>
      </w:pPr>
      <w:r w:rsidRPr="006D0B78">
        <w:rPr>
          <w:rFonts w:cs="Arial"/>
          <w:sz w:val="22"/>
          <w:szCs w:val="22"/>
          <w:lang w:val="es-MX" w:eastAsia="en-US" w:bidi="en-US"/>
        </w:rPr>
        <w:t xml:space="preserve"> </w:t>
      </w:r>
    </w:p>
    <w:p w:rsidR="00072E1A" w:rsidRDefault="007835E5">
      <w:pPr>
        <w:pStyle w:val="Sinespaciado"/>
        <w:jc w:val="both"/>
        <w:rPr>
          <w:rFonts w:cs="Arial"/>
          <w:sz w:val="22"/>
          <w:szCs w:val="22"/>
          <w:lang w:val="es-MX" w:eastAsia="en-US" w:bidi="en-US"/>
        </w:rPr>
      </w:pPr>
      <w:r w:rsidRPr="006D0B78">
        <w:rPr>
          <w:rFonts w:cs="Arial"/>
          <w:sz w:val="22"/>
          <w:szCs w:val="22"/>
          <w:lang w:val="es-MX" w:eastAsia="en-US" w:bidi="en-US"/>
        </w:rPr>
        <w:t xml:space="preserve">SEGUNDO.- El (la) Subdirector (a) del Instituto Tecnológico o Centro </w:t>
      </w:r>
      <w:r w:rsidR="009F4DFF">
        <w:rPr>
          <w:rFonts w:cs="Arial"/>
          <w:sz w:val="22"/>
          <w:szCs w:val="22"/>
          <w:lang w:val="es-MX" w:eastAsia="en-US" w:bidi="en-US"/>
        </w:rPr>
        <w:t>en su carácter de Presidente</w:t>
      </w:r>
      <w:r w:rsidRPr="006D0B78">
        <w:rPr>
          <w:rFonts w:cs="Arial"/>
          <w:sz w:val="22"/>
          <w:szCs w:val="22"/>
          <w:lang w:val="es-MX" w:eastAsia="en-US" w:bidi="en-US"/>
        </w:rPr>
        <w:t xml:space="preserve"> del Subcomité de Ética y de Prevención de Conflictos de Interés deberá divulgar las Presentes Bases al interior de Instituto Tecnológico o Centro.</w:t>
      </w:r>
    </w:p>
    <w:p w:rsidR="00A777EC" w:rsidRDefault="00A777EC">
      <w:pPr>
        <w:pStyle w:val="Sinespaciado"/>
        <w:jc w:val="both"/>
        <w:rPr>
          <w:rFonts w:cs="Arial"/>
          <w:sz w:val="22"/>
          <w:szCs w:val="22"/>
          <w:lang w:val="es-MX" w:eastAsia="en-US" w:bidi="en-US"/>
        </w:rPr>
      </w:pPr>
    </w:p>
    <w:p w:rsidR="00A777EC" w:rsidRDefault="00A777EC">
      <w:pPr>
        <w:pStyle w:val="Sinespaciado"/>
        <w:jc w:val="both"/>
        <w:rPr>
          <w:rFonts w:cs="Arial"/>
          <w:sz w:val="22"/>
          <w:szCs w:val="22"/>
          <w:lang w:val="es-MX" w:eastAsia="en-US" w:bidi="en-US"/>
        </w:rPr>
      </w:pPr>
    </w:p>
    <w:p w:rsidR="0087416C" w:rsidRDefault="0087416C">
      <w:pPr>
        <w:pStyle w:val="Sinespaciado"/>
        <w:jc w:val="both"/>
        <w:rPr>
          <w:rFonts w:cs="Arial"/>
          <w:sz w:val="22"/>
          <w:szCs w:val="22"/>
          <w:lang w:val="es-MX" w:eastAsia="en-US" w:bidi="en-US"/>
        </w:rPr>
      </w:pPr>
    </w:p>
    <w:p w:rsidR="00A777EC" w:rsidRPr="00300509" w:rsidRDefault="00A777EC" w:rsidP="00A777EC">
      <w:pPr>
        <w:spacing w:after="120"/>
        <w:jc w:val="both"/>
        <w:rPr>
          <w:rFonts w:ascii="Arial" w:hAnsi="Arial" w:cs="Arial"/>
          <w:b/>
          <w:color w:val="FF0000"/>
          <w:sz w:val="24"/>
          <w:szCs w:val="24"/>
          <w:lang w:val="es-MX" w:eastAsia="en-US" w:bidi="en-US"/>
        </w:rPr>
      </w:pPr>
    </w:p>
    <w:p w:rsidR="00A777EC" w:rsidRPr="00A777EC" w:rsidRDefault="00A777EC" w:rsidP="00A777EC">
      <w:pPr>
        <w:spacing w:after="120"/>
        <w:ind w:firstLine="360"/>
        <w:jc w:val="both"/>
        <w:rPr>
          <w:rFonts w:ascii="Arial" w:hAnsi="Arial" w:cs="Arial"/>
          <w:b/>
          <w:i/>
          <w:color w:val="FF0000"/>
          <w:sz w:val="28"/>
          <w:szCs w:val="28"/>
          <w:lang w:val="es-MX" w:eastAsia="en-US" w:bidi="en-US"/>
        </w:rPr>
      </w:pPr>
      <w:r w:rsidRPr="00A777EC">
        <w:rPr>
          <w:rFonts w:ascii="Arial" w:hAnsi="Arial" w:cs="Arial"/>
          <w:b/>
          <w:i/>
          <w:color w:val="FF0000"/>
          <w:sz w:val="28"/>
          <w:szCs w:val="28"/>
          <w:highlight w:val="yellow"/>
          <w:lang w:val="es-MX" w:eastAsia="en-US" w:bidi="en-US"/>
        </w:rPr>
        <w:t>(</w:t>
      </w:r>
      <w:r>
        <w:rPr>
          <w:rFonts w:ascii="Arial" w:hAnsi="Arial" w:cs="Arial"/>
          <w:b/>
          <w:i/>
          <w:color w:val="FF0000"/>
          <w:sz w:val="28"/>
          <w:szCs w:val="28"/>
          <w:highlight w:val="yellow"/>
          <w:lang w:val="es-MX" w:eastAsia="en-US" w:bidi="en-US"/>
        </w:rPr>
        <w:t>NOTA: Las bases deberán ir rubricadas</w:t>
      </w:r>
      <w:r w:rsidR="0087416C">
        <w:rPr>
          <w:rFonts w:ascii="Arial" w:hAnsi="Arial" w:cs="Arial"/>
          <w:b/>
          <w:i/>
          <w:color w:val="FF0000"/>
          <w:sz w:val="28"/>
          <w:szCs w:val="28"/>
          <w:highlight w:val="yellow"/>
          <w:lang w:val="es-MX" w:eastAsia="en-US" w:bidi="en-US"/>
        </w:rPr>
        <w:t xml:space="preserve"> al calce de</w:t>
      </w:r>
      <w:r>
        <w:rPr>
          <w:rFonts w:ascii="Arial" w:hAnsi="Arial" w:cs="Arial"/>
          <w:b/>
          <w:i/>
          <w:color w:val="FF0000"/>
          <w:sz w:val="28"/>
          <w:szCs w:val="28"/>
          <w:highlight w:val="yellow"/>
          <w:lang w:val="es-MX" w:eastAsia="en-US" w:bidi="en-US"/>
        </w:rPr>
        <w:t xml:space="preserve"> todas las hojas </w:t>
      </w:r>
      <w:r w:rsidR="0087416C">
        <w:rPr>
          <w:rFonts w:ascii="Arial" w:hAnsi="Arial" w:cs="Arial"/>
          <w:b/>
          <w:i/>
          <w:color w:val="FF0000"/>
          <w:sz w:val="28"/>
          <w:szCs w:val="28"/>
          <w:highlight w:val="yellow"/>
          <w:lang w:val="es-MX" w:eastAsia="en-US" w:bidi="en-US"/>
        </w:rPr>
        <w:t xml:space="preserve">y </w:t>
      </w:r>
      <w:r>
        <w:rPr>
          <w:rFonts w:ascii="Arial" w:hAnsi="Arial" w:cs="Arial"/>
          <w:b/>
          <w:i/>
          <w:color w:val="FF0000"/>
          <w:sz w:val="28"/>
          <w:szCs w:val="28"/>
          <w:highlight w:val="yellow"/>
          <w:lang w:val="es-MX" w:eastAsia="en-US" w:bidi="en-US"/>
        </w:rPr>
        <w:t>por</w:t>
      </w:r>
      <w:r w:rsidR="0087416C">
        <w:rPr>
          <w:rFonts w:ascii="Arial" w:hAnsi="Arial" w:cs="Arial"/>
          <w:b/>
          <w:i/>
          <w:color w:val="FF0000"/>
          <w:sz w:val="28"/>
          <w:szCs w:val="28"/>
          <w:highlight w:val="yellow"/>
          <w:lang w:val="es-MX" w:eastAsia="en-US" w:bidi="en-US"/>
        </w:rPr>
        <w:t xml:space="preserve"> cada una de</w:t>
      </w:r>
      <w:r>
        <w:rPr>
          <w:rFonts w:ascii="Arial" w:hAnsi="Arial" w:cs="Arial"/>
          <w:b/>
          <w:i/>
          <w:color w:val="FF0000"/>
          <w:sz w:val="28"/>
          <w:szCs w:val="28"/>
          <w:highlight w:val="yellow"/>
          <w:lang w:val="es-MX" w:eastAsia="en-US" w:bidi="en-US"/>
        </w:rPr>
        <w:t xml:space="preserve"> las personas integrantes del Subcomité</w:t>
      </w:r>
      <w:r w:rsidR="0087416C">
        <w:rPr>
          <w:rFonts w:ascii="Arial" w:hAnsi="Arial" w:cs="Arial"/>
          <w:b/>
          <w:i/>
          <w:color w:val="FF0000"/>
          <w:sz w:val="28"/>
          <w:szCs w:val="28"/>
          <w:lang w:val="es-MX" w:eastAsia="en-US" w:bidi="en-US"/>
        </w:rPr>
        <w:t>)</w:t>
      </w:r>
    </w:p>
    <w:p w:rsidR="00A777EC" w:rsidRPr="00A777EC" w:rsidRDefault="00A777EC">
      <w:pPr>
        <w:pStyle w:val="Sinespaciado"/>
        <w:jc w:val="both"/>
        <w:rPr>
          <w:sz w:val="22"/>
          <w:szCs w:val="22"/>
          <w:lang w:val="es-MX"/>
        </w:rPr>
      </w:pPr>
    </w:p>
    <w:sectPr w:rsidR="00A777EC" w:rsidRPr="00A777EC" w:rsidSect="00CF7404">
      <w:headerReference w:type="default" r:id="rId8"/>
      <w:footerReference w:type="default" r:id="rId9"/>
      <w:pgSz w:w="12240" w:h="15840"/>
      <w:pgMar w:top="1417" w:right="1701" w:bottom="1417" w:left="1701" w:header="708" w:footer="581" w:gutter="0"/>
      <w:cols w:space="720"/>
      <w:formProt w:val="0"/>
      <w:docGrid w:linePitch="360" w:charSpace="20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35C3" w:rsidRDefault="003A35C3">
      <w:r>
        <w:separator/>
      </w:r>
    </w:p>
  </w:endnote>
  <w:endnote w:type="continuationSeparator" w:id="0">
    <w:p w:rsidR="003A35C3" w:rsidRDefault="003A35C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Liberation Sans">
    <w:altName w:val="Arial"/>
    <w:charset w:val="00"/>
    <w:family w:val="roman"/>
    <w:pitch w:val="variable"/>
  </w:font>
  <w:font w:name="Microsoft YaHei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F7404" w:rsidRPr="00CF7404" w:rsidRDefault="00CF7404" w:rsidP="00A777EC">
    <w:pPr>
      <w:pStyle w:val="Piedepgina"/>
      <w:tabs>
        <w:tab w:val="clear" w:pos="8838"/>
        <w:tab w:val="left" w:pos="8789"/>
      </w:tabs>
      <w:ind w:hanging="567"/>
      <w:rPr>
        <w:rFonts w:ascii="Arial" w:hAnsi="Arial" w:cs="Arial"/>
        <w:b/>
        <w:sz w:val="16"/>
        <w:szCs w:val="16"/>
        <w:lang w:val="es-ES"/>
      </w:rPr>
    </w:pPr>
    <w:r w:rsidRPr="00CF7404">
      <w:rPr>
        <w:rFonts w:ascii="Arial" w:hAnsi="Arial" w:cs="Arial"/>
        <w:b/>
        <w:sz w:val="16"/>
        <w:szCs w:val="16"/>
        <w:lang w:val="es-ES"/>
      </w:rPr>
      <w:t xml:space="preserve">TecNM-GIG-SEPCI-02-04 </w:t>
    </w:r>
    <w:r>
      <w:rPr>
        <w:rFonts w:ascii="Arial" w:hAnsi="Arial" w:cs="Arial"/>
        <w:b/>
        <w:sz w:val="16"/>
        <w:szCs w:val="16"/>
        <w:lang w:val="es-ES"/>
      </w:rPr>
      <w:t xml:space="preserve">                                                                                                                                </w:t>
    </w:r>
    <w:r w:rsidR="00A777EC">
      <w:rPr>
        <w:rFonts w:ascii="Arial" w:hAnsi="Arial" w:cs="Arial"/>
        <w:b/>
        <w:sz w:val="16"/>
        <w:szCs w:val="16"/>
        <w:lang w:val="es-ES"/>
      </w:rPr>
      <w:t xml:space="preserve">                           </w:t>
    </w:r>
    <w:r>
      <w:rPr>
        <w:rFonts w:ascii="Arial" w:hAnsi="Arial" w:cs="Arial"/>
        <w:b/>
        <w:sz w:val="16"/>
        <w:szCs w:val="16"/>
        <w:lang w:val="es-ES"/>
      </w:rPr>
      <w:t xml:space="preserve"> </w:t>
    </w:r>
    <w:r w:rsidRPr="00CF7404">
      <w:rPr>
        <w:rFonts w:ascii="Arial" w:hAnsi="Arial" w:cs="Arial"/>
        <w:b/>
        <w:sz w:val="16"/>
        <w:szCs w:val="16"/>
        <w:lang w:val="es-ES"/>
      </w:rPr>
      <w:t>Rev. 2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35C3" w:rsidRDefault="003A35C3">
      <w:r>
        <w:separator/>
      </w:r>
    </w:p>
  </w:footnote>
  <w:footnote w:type="continuationSeparator" w:id="0">
    <w:p w:rsidR="003A35C3" w:rsidRDefault="003A35C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10260" w:type="dxa"/>
      <w:tblInd w:w="-731" w:type="dxa"/>
      <w:tblBorders>
        <w:top w:val="single" w:sz="12" w:space="0" w:color="00000A"/>
        <w:left w:val="single" w:sz="12" w:space="0" w:color="00000A"/>
        <w:bottom w:val="single" w:sz="12" w:space="0" w:color="00000A"/>
        <w:right w:val="single" w:sz="12" w:space="0" w:color="00000A"/>
        <w:insideH w:val="single" w:sz="12" w:space="0" w:color="00000A"/>
        <w:insideV w:val="single" w:sz="12" w:space="0" w:color="00000A"/>
      </w:tblBorders>
      <w:tblCellMar>
        <w:left w:w="24" w:type="dxa"/>
        <w:right w:w="70" w:type="dxa"/>
      </w:tblCellMar>
      <w:tblLook w:val="0000" w:firstRow="0" w:lastRow="0" w:firstColumn="0" w:lastColumn="0" w:noHBand="0" w:noVBand="0"/>
    </w:tblPr>
    <w:tblGrid>
      <w:gridCol w:w="2340"/>
      <w:gridCol w:w="4740"/>
      <w:gridCol w:w="3180"/>
    </w:tblGrid>
    <w:tr w:rsidR="00072E1A" w:rsidTr="00E009B7">
      <w:trPr>
        <w:cantSplit/>
        <w:trHeight w:val="327"/>
      </w:trPr>
      <w:tc>
        <w:tcPr>
          <w:tcW w:w="2340" w:type="dxa"/>
          <w:vMerge w:val="restart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shd w:val="clear" w:color="auto" w:fill="auto"/>
          <w:tcMar>
            <w:left w:w="24" w:type="dxa"/>
          </w:tcMar>
          <w:vAlign w:val="center"/>
        </w:tcPr>
        <w:p w:rsidR="00072E1A" w:rsidRDefault="007835E5">
          <w:pPr>
            <w:jc w:val="center"/>
            <w:rPr>
              <w:b/>
              <w:color w:val="FF0000"/>
            </w:rPr>
          </w:pPr>
          <w:r>
            <w:rPr>
              <w:noProof/>
              <w:lang w:val="es-MX" w:eastAsia="es-MX"/>
            </w:rPr>
            <w:drawing>
              <wp:inline distT="0" distB="0" distL="0" distR="0">
                <wp:extent cx="1216660" cy="940435"/>
                <wp:effectExtent l="0" t="0" r="0" b="0"/>
                <wp:docPr id="9" name="Imagen 17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agen 17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24897" r="28854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16660" cy="94043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740" w:type="dxa"/>
          <w:vMerge w:val="restart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shd w:val="clear" w:color="auto" w:fill="auto"/>
          <w:tcMar>
            <w:left w:w="24" w:type="dxa"/>
          </w:tcMar>
        </w:tcPr>
        <w:p w:rsidR="00072E1A" w:rsidRPr="00F2588D" w:rsidRDefault="007835E5">
          <w:pPr>
            <w:pStyle w:val="Piedepgina"/>
            <w:jc w:val="both"/>
            <w:rPr>
              <w:rFonts w:ascii="Arial" w:hAnsi="Arial" w:cs="Arial"/>
              <w:b/>
              <w:lang w:val="es-MX"/>
            </w:rPr>
          </w:pPr>
          <w:r w:rsidRPr="00F2588D">
            <w:rPr>
              <w:rFonts w:ascii="Arial" w:hAnsi="Arial" w:cs="Arial"/>
              <w:b/>
              <w:lang w:val="es-MX"/>
            </w:rPr>
            <w:t xml:space="preserve">Bases para la </w:t>
          </w:r>
          <w:r w:rsidR="00CF7404" w:rsidRPr="00F2588D">
            <w:rPr>
              <w:rFonts w:ascii="Arial" w:hAnsi="Arial" w:cs="Arial"/>
              <w:b/>
              <w:lang w:val="es-MX"/>
            </w:rPr>
            <w:t>Integración</w:t>
          </w:r>
          <w:r w:rsidRPr="00F2588D">
            <w:rPr>
              <w:rFonts w:ascii="Arial" w:hAnsi="Arial" w:cs="Arial"/>
              <w:b/>
              <w:lang w:val="es-MX"/>
            </w:rPr>
            <w:t>, Organización y Funcionamiento del Subcomité de Ética y de  Prevención de Conflictos de Interés</w:t>
          </w:r>
        </w:p>
      </w:tc>
      <w:tc>
        <w:tcPr>
          <w:tcW w:w="3180" w:type="dxa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shd w:val="clear" w:color="auto" w:fill="auto"/>
          <w:tcMar>
            <w:left w:w="24" w:type="dxa"/>
          </w:tcMar>
        </w:tcPr>
        <w:p w:rsidR="00072E1A" w:rsidRDefault="007835E5">
          <w:pPr>
            <w:jc w:val="both"/>
            <w:rPr>
              <w:rFonts w:ascii="Arial" w:hAnsi="Arial" w:cs="Arial"/>
              <w:b/>
              <w:lang w:val="es-ES"/>
            </w:rPr>
          </w:pPr>
          <w:r>
            <w:rPr>
              <w:rFonts w:ascii="Arial" w:hAnsi="Arial" w:cs="Arial"/>
              <w:b/>
              <w:lang w:val="es-ES"/>
            </w:rPr>
            <w:t xml:space="preserve">Código: </w:t>
          </w:r>
        </w:p>
        <w:p w:rsidR="00072E1A" w:rsidRDefault="00DC6FA7" w:rsidP="00CF7404">
          <w:pPr>
            <w:jc w:val="both"/>
            <w:rPr>
              <w:rFonts w:ascii="Arial" w:hAnsi="Arial" w:cs="Arial"/>
              <w:b/>
            </w:rPr>
          </w:pPr>
          <w:r>
            <w:rPr>
              <w:rFonts w:ascii="Arial" w:hAnsi="Arial" w:cs="Arial"/>
              <w:b/>
              <w:lang w:val="es-ES"/>
            </w:rPr>
            <w:t>TecNM-</w:t>
          </w:r>
          <w:r w:rsidR="007835E5">
            <w:rPr>
              <w:rFonts w:ascii="Arial" w:hAnsi="Arial" w:cs="Arial"/>
              <w:b/>
              <w:lang w:val="es-ES"/>
            </w:rPr>
            <w:t>GIG-</w:t>
          </w:r>
          <w:r w:rsidR="00CF7404">
            <w:rPr>
              <w:rFonts w:ascii="Arial" w:hAnsi="Arial" w:cs="Arial"/>
              <w:b/>
              <w:lang w:val="es-ES"/>
            </w:rPr>
            <w:t>S</w:t>
          </w:r>
          <w:r w:rsidR="007835E5">
            <w:rPr>
              <w:rFonts w:ascii="Arial" w:hAnsi="Arial" w:cs="Arial"/>
              <w:b/>
              <w:lang w:val="es-ES"/>
            </w:rPr>
            <w:t>EPCI-02</w:t>
          </w:r>
          <w:r w:rsidR="00CF7404">
            <w:rPr>
              <w:rFonts w:ascii="Arial" w:hAnsi="Arial" w:cs="Arial"/>
              <w:b/>
              <w:lang w:val="es-ES"/>
            </w:rPr>
            <w:t>-04</w:t>
          </w:r>
        </w:p>
      </w:tc>
    </w:tr>
    <w:tr w:rsidR="00072E1A" w:rsidTr="00E009B7">
      <w:trPr>
        <w:cantSplit/>
        <w:trHeight w:val="147"/>
      </w:trPr>
      <w:tc>
        <w:tcPr>
          <w:tcW w:w="2340" w:type="dxa"/>
          <w:vMerge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shd w:val="clear" w:color="auto" w:fill="auto"/>
          <w:tcMar>
            <w:left w:w="24" w:type="dxa"/>
          </w:tcMar>
        </w:tcPr>
        <w:p w:rsidR="00072E1A" w:rsidRDefault="00072E1A">
          <w:pPr>
            <w:pStyle w:val="Encabezamiento"/>
          </w:pPr>
        </w:p>
      </w:tc>
      <w:tc>
        <w:tcPr>
          <w:tcW w:w="4740" w:type="dxa"/>
          <w:vMerge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shd w:val="clear" w:color="auto" w:fill="auto"/>
          <w:tcMar>
            <w:left w:w="24" w:type="dxa"/>
          </w:tcMar>
        </w:tcPr>
        <w:p w:rsidR="00072E1A" w:rsidRDefault="00072E1A">
          <w:pPr>
            <w:rPr>
              <w:rFonts w:ascii="Arial" w:hAnsi="Arial" w:cs="Arial"/>
            </w:rPr>
          </w:pPr>
        </w:p>
      </w:tc>
      <w:tc>
        <w:tcPr>
          <w:tcW w:w="3180" w:type="dxa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shd w:val="clear" w:color="auto" w:fill="auto"/>
          <w:tcMar>
            <w:left w:w="24" w:type="dxa"/>
          </w:tcMar>
          <w:vAlign w:val="center"/>
        </w:tcPr>
        <w:p w:rsidR="00072E1A" w:rsidRDefault="007835E5">
          <w:r>
            <w:rPr>
              <w:rFonts w:ascii="Arial" w:hAnsi="Arial" w:cs="Arial"/>
              <w:b/>
            </w:rPr>
            <w:t xml:space="preserve">Revisión: </w:t>
          </w:r>
          <w:r w:rsidR="00CF7404">
            <w:rPr>
              <w:rFonts w:ascii="Arial" w:hAnsi="Arial" w:cs="Arial"/>
              <w:b/>
              <w:lang w:val="es-MX"/>
            </w:rPr>
            <w:t>2</w:t>
          </w:r>
        </w:p>
      </w:tc>
    </w:tr>
    <w:tr w:rsidR="00072E1A" w:rsidTr="00E009B7">
      <w:trPr>
        <w:cantSplit/>
        <w:trHeight w:val="767"/>
      </w:trPr>
      <w:tc>
        <w:tcPr>
          <w:tcW w:w="2340" w:type="dxa"/>
          <w:vMerge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shd w:val="clear" w:color="auto" w:fill="auto"/>
          <w:tcMar>
            <w:left w:w="24" w:type="dxa"/>
          </w:tcMar>
        </w:tcPr>
        <w:p w:rsidR="00072E1A" w:rsidRDefault="00072E1A">
          <w:pPr>
            <w:pStyle w:val="Encabezamiento"/>
          </w:pPr>
        </w:p>
      </w:tc>
      <w:tc>
        <w:tcPr>
          <w:tcW w:w="4740" w:type="dxa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shd w:val="clear" w:color="auto" w:fill="auto"/>
          <w:tcMar>
            <w:left w:w="24" w:type="dxa"/>
          </w:tcMar>
        </w:tcPr>
        <w:p w:rsidR="00072E1A" w:rsidRPr="00F2588D" w:rsidRDefault="007835E5">
          <w:pPr>
            <w:pStyle w:val="Encabezamiento"/>
            <w:rPr>
              <w:rFonts w:ascii="Arial" w:hAnsi="Arial" w:cs="Arial"/>
              <w:b/>
              <w:lang w:val="es-MX"/>
            </w:rPr>
          </w:pPr>
          <w:r w:rsidRPr="00F2588D">
            <w:rPr>
              <w:rFonts w:ascii="Arial" w:hAnsi="Arial" w:cs="Arial"/>
              <w:b/>
              <w:lang w:val="es-MX"/>
            </w:rPr>
            <w:t xml:space="preserve">Referencia: NMX-R-025-SCFI-2015  </w:t>
          </w:r>
        </w:p>
        <w:p w:rsidR="00072E1A" w:rsidRPr="00F2588D" w:rsidRDefault="007835E5">
          <w:pPr>
            <w:pStyle w:val="Encabezamiento"/>
            <w:rPr>
              <w:rFonts w:ascii="Arial" w:hAnsi="Arial" w:cs="Arial"/>
              <w:b/>
              <w:lang w:val="es-MX"/>
            </w:rPr>
          </w:pPr>
          <w:r w:rsidRPr="00F2588D">
            <w:rPr>
              <w:rFonts w:ascii="Arial" w:hAnsi="Arial" w:cs="Arial"/>
              <w:b/>
              <w:lang w:val="es-MX"/>
            </w:rPr>
            <w:t xml:space="preserve">Requisito 2, 5.3.3.2.1 </w:t>
          </w:r>
        </w:p>
        <w:p w:rsidR="00072E1A" w:rsidRPr="00F2588D" w:rsidRDefault="00072E1A">
          <w:pPr>
            <w:pStyle w:val="Encabezamiento"/>
            <w:rPr>
              <w:rFonts w:ascii="Arial" w:hAnsi="Arial" w:cs="Arial"/>
              <w:b/>
              <w:lang w:val="es-MX"/>
            </w:rPr>
          </w:pPr>
        </w:p>
      </w:tc>
      <w:tc>
        <w:tcPr>
          <w:tcW w:w="3180" w:type="dxa"/>
          <w:tcBorders>
            <w:top w:val="single" w:sz="12" w:space="0" w:color="00000A"/>
            <w:left w:val="single" w:sz="12" w:space="0" w:color="00000A"/>
            <w:bottom w:val="single" w:sz="12" w:space="0" w:color="00000A"/>
            <w:right w:val="single" w:sz="12" w:space="0" w:color="00000A"/>
          </w:tcBorders>
          <w:shd w:val="clear" w:color="auto" w:fill="auto"/>
          <w:tcMar>
            <w:left w:w="24" w:type="dxa"/>
          </w:tcMar>
          <w:vAlign w:val="center"/>
        </w:tcPr>
        <w:p w:rsidR="00072E1A" w:rsidRDefault="00CF103C">
          <w:r w:rsidRPr="00B37843">
            <w:rPr>
              <w:rFonts w:ascii="Arial" w:hAnsi="Arial" w:cs="Arial"/>
              <w:b/>
            </w:rPr>
            <w:t xml:space="preserve">Página </w:t>
          </w:r>
          <w:r w:rsidRPr="00CF103C">
            <w:rPr>
              <w:rFonts w:ascii="Arial" w:hAnsi="Arial" w:cs="Arial"/>
              <w:b/>
            </w:rPr>
            <w:fldChar w:fldCharType="begin"/>
          </w:r>
          <w:r w:rsidRPr="00CF103C">
            <w:rPr>
              <w:rFonts w:ascii="Arial" w:hAnsi="Arial" w:cs="Arial"/>
              <w:b/>
            </w:rPr>
            <w:instrText xml:space="preserve"> PAGE </w:instrText>
          </w:r>
          <w:r w:rsidRPr="00CF103C">
            <w:rPr>
              <w:rFonts w:ascii="Arial" w:hAnsi="Arial" w:cs="Arial"/>
              <w:b/>
            </w:rPr>
            <w:fldChar w:fldCharType="separate"/>
          </w:r>
          <w:r w:rsidR="0092506F">
            <w:rPr>
              <w:rFonts w:ascii="Arial" w:hAnsi="Arial" w:cs="Arial"/>
              <w:b/>
              <w:noProof/>
            </w:rPr>
            <w:t>1</w:t>
          </w:r>
          <w:r w:rsidRPr="00CF103C">
            <w:rPr>
              <w:rFonts w:ascii="Arial" w:hAnsi="Arial" w:cs="Arial"/>
              <w:b/>
            </w:rPr>
            <w:fldChar w:fldCharType="end"/>
          </w:r>
          <w:r w:rsidRPr="00CF103C">
            <w:rPr>
              <w:rFonts w:ascii="Arial" w:hAnsi="Arial" w:cs="Arial"/>
              <w:b/>
            </w:rPr>
            <w:t xml:space="preserve"> de </w:t>
          </w:r>
          <w:r w:rsidRPr="00CF103C">
            <w:rPr>
              <w:rFonts w:ascii="Arial" w:hAnsi="Arial" w:cs="Arial"/>
              <w:b/>
            </w:rPr>
            <w:fldChar w:fldCharType="begin"/>
          </w:r>
          <w:r w:rsidRPr="00CF103C">
            <w:rPr>
              <w:rFonts w:ascii="Arial" w:hAnsi="Arial" w:cs="Arial"/>
              <w:b/>
            </w:rPr>
            <w:instrText xml:space="preserve"> NUMPAGES </w:instrText>
          </w:r>
          <w:r w:rsidRPr="00CF103C">
            <w:rPr>
              <w:rFonts w:ascii="Arial" w:hAnsi="Arial" w:cs="Arial"/>
              <w:b/>
            </w:rPr>
            <w:fldChar w:fldCharType="separate"/>
          </w:r>
          <w:r w:rsidR="0092506F">
            <w:rPr>
              <w:rFonts w:ascii="Arial" w:hAnsi="Arial" w:cs="Arial"/>
              <w:b/>
              <w:noProof/>
            </w:rPr>
            <w:t>1</w:t>
          </w:r>
          <w:r w:rsidRPr="00CF103C">
            <w:rPr>
              <w:rFonts w:ascii="Arial" w:hAnsi="Arial" w:cs="Arial"/>
              <w:b/>
            </w:rPr>
            <w:fldChar w:fldCharType="end"/>
          </w:r>
        </w:p>
      </w:tc>
    </w:tr>
  </w:tbl>
  <w:p w:rsidR="00072E1A" w:rsidRPr="00CF7404" w:rsidRDefault="00072E1A">
    <w:pPr>
      <w:pStyle w:val="Encabezamiento"/>
      <w:rPr>
        <w:sz w:val="16"/>
        <w:szCs w:val="16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783AE7"/>
    <w:multiLevelType w:val="multilevel"/>
    <w:tmpl w:val="C46023A4"/>
    <w:lvl w:ilvl="0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0E20830"/>
    <w:multiLevelType w:val="multilevel"/>
    <w:tmpl w:val="769A542E"/>
    <w:lvl w:ilvl="0">
      <w:start w:val="1"/>
      <w:numFmt w:val="decimal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ED5444"/>
    <w:multiLevelType w:val="multilevel"/>
    <w:tmpl w:val="DB666374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8ED7868"/>
    <w:multiLevelType w:val="multilevel"/>
    <w:tmpl w:val="1E2E2D22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0B74356"/>
    <w:multiLevelType w:val="multilevel"/>
    <w:tmpl w:val="DEF4DA10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5">
    <w:nsid w:val="22AE1976"/>
    <w:multiLevelType w:val="multilevel"/>
    <w:tmpl w:val="EBA0DDE2"/>
    <w:lvl w:ilvl="0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F625A32"/>
    <w:multiLevelType w:val="multilevel"/>
    <w:tmpl w:val="E70AF8F0"/>
    <w:lvl w:ilvl="0">
      <w:start w:val="1"/>
      <w:numFmt w:val="decimal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7">
    <w:nsid w:val="472A56D4"/>
    <w:multiLevelType w:val="multilevel"/>
    <w:tmpl w:val="ABAC9202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92B2BB4"/>
    <w:multiLevelType w:val="multilevel"/>
    <w:tmpl w:val="A8065D06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A934057"/>
    <w:multiLevelType w:val="multilevel"/>
    <w:tmpl w:val="07826AB4"/>
    <w:lvl w:ilvl="0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96A034A"/>
    <w:multiLevelType w:val="multilevel"/>
    <w:tmpl w:val="B91E61EC"/>
    <w:lvl w:ilvl="0">
      <w:start w:val="1"/>
      <w:numFmt w:val="lowerLetter"/>
      <w:lvlText w:val="%1)"/>
      <w:lvlJc w:val="left"/>
      <w:pPr>
        <w:ind w:left="720" w:hanging="360"/>
      </w:pPr>
      <w:rPr>
        <w:b w:val="0"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F103867"/>
    <w:multiLevelType w:val="multilevel"/>
    <w:tmpl w:val="2FA078FC"/>
    <w:lvl w:ilvl="0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5FDF374D"/>
    <w:multiLevelType w:val="multilevel"/>
    <w:tmpl w:val="775C7E90"/>
    <w:lvl w:ilvl="0">
      <w:start w:val="1"/>
      <w:numFmt w:val="lowerLetter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4AD19A1"/>
    <w:multiLevelType w:val="multilevel"/>
    <w:tmpl w:val="F7F641E0"/>
    <w:lvl w:ilvl="0">
      <w:start w:val="1"/>
      <w:numFmt w:val="lowerLetter"/>
      <w:lvlText w:val="%1."/>
      <w:lvlJc w:val="left"/>
      <w:pPr>
        <w:ind w:left="720" w:hanging="360"/>
      </w:pPr>
      <w:rPr>
        <w:sz w:val="22"/>
      </w:rPr>
    </w:lvl>
    <w:lvl w:ilvl="1">
      <w:start w:val="1"/>
      <w:numFmt w:val="lowerLetter"/>
      <w:lvlText w:val="%2)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0124155"/>
    <w:multiLevelType w:val="multilevel"/>
    <w:tmpl w:val="52CE1BAA"/>
    <w:lvl w:ilvl="0">
      <w:start w:val="1"/>
      <w:numFmt w:val="upperRoman"/>
      <w:lvlText w:val="%1."/>
      <w:lvlJc w:val="left"/>
      <w:pPr>
        <w:ind w:left="1080" w:hanging="720"/>
      </w:pPr>
      <w:rPr>
        <w:b/>
        <w:sz w:val="22"/>
      </w:r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27A0014"/>
    <w:multiLevelType w:val="multilevel"/>
    <w:tmpl w:val="6A5A9F06"/>
    <w:lvl w:ilvl="0">
      <w:start w:val="1"/>
      <w:numFmt w:val="lowerLetter"/>
      <w:lvlText w:val="%1)"/>
      <w:lvlJc w:val="left"/>
      <w:pPr>
        <w:ind w:left="360" w:hanging="360"/>
      </w:pPr>
      <w:rPr>
        <w:sz w:val="22"/>
      </w:rPr>
    </w:lvl>
    <w:lvl w:ilvl="1">
      <w:start w:val="1"/>
      <w:numFmt w:val="lowerLetter"/>
      <w:lvlText w:val="%2."/>
      <w:lvlJc w:val="left"/>
      <w:pPr>
        <w:ind w:left="1080" w:hanging="360"/>
      </w:pPr>
    </w:lvl>
    <w:lvl w:ilvl="2">
      <w:start w:val="1"/>
      <w:numFmt w:val="lowerRoman"/>
      <w:lvlText w:val="%3."/>
      <w:lvlJc w:val="right"/>
      <w:pPr>
        <w:ind w:left="1800" w:hanging="180"/>
      </w:pPr>
    </w:lvl>
    <w:lvl w:ilvl="3">
      <w:start w:val="1"/>
      <w:numFmt w:val="decimal"/>
      <w:lvlText w:val="%4."/>
      <w:lvlJc w:val="left"/>
      <w:pPr>
        <w:ind w:left="2520" w:hanging="360"/>
      </w:pPr>
    </w:lvl>
    <w:lvl w:ilvl="4">
      <w:start w:val="1"/>
      <w:numFmt w:val="lowerLetter"/>
      <w:lvlText w:val="%5."/>
      <w:lvlJc w:val="left"/>
      <w:pPr>
        <w:ind w:left="3240" w:hanging="360"/>
      </w:pPr>
    </w:lvl>
    <w:lvl w:ilvl="5">
      <w:start w:val="1"/>
      <w:numFmt w:val="lowerRoman"/>
      <w:lvlText w:val="%6."/>
      <w:lvlJc w:val="right"/>
      <w:pPr>
        <w:ind w:left="3960" w:hanging="180"/>
      </w:pPr>
    </w:lvl>
    <w:lvl w:ilvl="6">
      <w:start w:val="1"/>
      <w:numFmt w:val="decimal"/>
      <w:lvlText w:val="%7."/>
      <w:lvlJc w:val="left"/>
      <w:pPr>
        <w:ind w:left="4680" w:hanging="360"/>
      </w:pPr>
    </w:lvl>
    <w:lvl w:ilvl="7">
      <w:start w:val="1"/>
      <w:numFmt w:val="lowerLetter"/>
      <w:lvlText w:val="%8."/>
      <w:lvlJc w:val="left"/>
      <w:pPr>
        <w:ind w:left="5400" w:hanging="360"/>
      </w:pPr>
    </w:lvl>
    <w:lvl w:ilvl="8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798247BF"/>
    <w:multiLevelType w:val="multilevel"/>
    <w:tmpl w:val="2B92D5B2"/>
    <w:lvl w:ilvl="0">
      <w:start w:val="1"/>
      <w:numFmt w:val="lowerLetter"/>
      <w:lvlText w:val="%1)"/>
      <w:lvlJc w:val="left"/>
      <w:pPr>
        <w:ind w:left="720" w:hanging="720"/>
      </w:pPr>
      <w:rPr>
        <w:b w:val="0"/>
        <w:sz w:val="22"/>
        <w:szCs w:val="22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num w:numId="1">
    <w:abstractNumId w:val="11"/>
  </w:num>
  <w:num w:numId="2">
    <w:abstractNumId w:val="1"/>
  </w:num>
  <w:num w:numId="3">
    <w:abstractNumId w:val="0"/>
  </w:num>
  <w:num w:numId="4">
    <w:abstractNumId w:val="9"/>
  </w:num>
  <w:num w:numId="5">
    <w:abstractNumId w:val="15"/>
  </w:num>
  <w:num w:numId="6">
    <w:abstractNumId w:val="4"/>
  </w:num>
  <w:num w:numId="7">
    <w:abstractNumId w:val="5"/>
  </w:num>
  <w:num w:numId="8">
    <w:abstractNumId w:val="13"/>
  </w:num>
  <w:num w:numId="9">
    <w:abstractNumId w:val="8"/>
  </w:num>
  <w:num w:numId="10">
    <w:abstractNumId w:val="2"/>
  </w:num>
  <w:num w:numId="11">
    <w:abstractNumId w:val="10"/>
  </w:num>
  <w:num w:numId="12">
    <w:abstractNumId w:val="3"/>
  </w:num>
  <w:num w:numId="13">
    <w:abstractNumId w:val="14"/>
  </w:num>
  <w:num w:numId="14">
    <w:abstractNumId w:val="7"/>
  </w:num>
  <w:num w:numId="15">
    <w:abstractNumId w:val="12"/>
  </w:num>
  <w:num w:numId="16">
    <w:abstractNumId w:val="16"/>
  </w:num>
  <w:num w:numId="17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2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2E1A"/>
    <w:rsid w:val="00012D6A"/>
    <w:rsid w:val="00072E1A"/>
    <w:rsid w:val="0009043B"/>
    <w:rsid w:val="000B5280"/>
    <w:rsid w:val="000E63B8"/>
    <w:rsid w:val="00100B7E"/>
    <w:rsid w:val="00126329"/>
    <w:rsid w:val="001547BC"/>
    <w:rsid w:val="001E7457"/>
    <w:rsid w:val="00226D4A"/>
    <w:rsid w:val="00263269"/>
    <w:rsid w:val="002E5B35"/>
    <w:rsid w:val="00300509"/>
    <w:rsid w:val="003A35C3"/>
    <w:rsid w:val="003D7AFE"/>
    <w:rsid w:val="00404E58"/>
    <w:rsid w:val="00417E44"/>
    <w:rsid w:val="00450DFD"/>
    <w:rsid w:val="00524FC9"/>
    <w:rsid w:val="005F663D"/>
    <w:rsid w:val="00663043"/>
    <w:rsid w:val="0067355F"/>
    <w:rsid w:val="006A75B5"/>
    <w:rsid w:val="006D0B78"/>
    <w:rsid w:val="007068E2"/>
    <w:rsid w:val="007835E5"/>
    <w:rsid w:val="007A5796"/>
    <w:rsid w:val="007F293B"/>
    <w:rsid w:val="00851A64"/>
    <w:rsid w:val="0087416C"/>
    <w:rsid w:val="00904CA1"/>
    <w:rsid w:val="0092506F"/>
    <w:rsid w:val="009C7095"/>
    <w:rsid w:val="009F4DFF"/>
    <w:rsid w:val="00A374DF"/>
    <w:rsid w:val="00A51771"/>
    <w:rsid w:val="00A777EC"/>
    <w:rsid w:val="00A820D1"/>
    <w:rsid w:val="00A949B6"/>
    <w:rsid w:val="00AC3799"/>
    <w:rsid w:val="00B07603"/>
    <w:rsid w:val="00BD2644"/>
    <w:rsid w:val="00C22F7E"/>
    <w:rsid w:val="00CB331F"/>
    <w:rsid w:val="00CE33C4"/>
    <w:rsid w:val="00CF103C"/>
    <w:rsid w:val="00CF7404"/>
    <w:rsid w:val="00D32C53"/>
    <w:rsid w:val="00DC6FA7"/>
    <w:rsid w:val="00E009B7"/>
    <w:rsid w:val="00E03723"/>
    <w:rsid w:val="00F2588D"/>
    <w:rsid w:val="00F431AB"/>
    <w:rsid w:val="00F712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es-MX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F4B"/>
    <w:pPr>
      <w:suppressAutoHyphens/>
      <w:overflowPunct w:val="0"/>
      <w:spacing w:line="240" w:lineRule="auto"/>
      <w:textAlignment w:val="baseline"/>
    </w:pPr>
    <w:rPr>
      <w:rFonts w:ascii="Times New Roman" w:eastAsia="Times New Roman" w:hAnsi="Times New Roman" w:cs="Times New Roman"/>
      <w:color w:val="00000A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link w:val="Prrafodelista"/>
    <w:uiPriority w:val="34"/>
    <w:qFormat/>
    <w:rsid w:val="00B61F4B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EncabezadoCar">
    <w:name w:val="Encabezado Car"/>
    <w:basedOn w:val="Fuentedeprrafopredeter"/>
    <w:link w:val="Encabezado"/>
    <w:qFormat/>
    <w:rsid w:val="00B61F4B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B61F4B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Nmerodepgina">
    <w:name w:val="page number"/>
    <w:qFormat/>
    <w:rsid w:val="00B61F4B"/>
    <w:rPr>
      <w:rFonts w:ascii="Times New Roman" w:hAnsi="Times New Roman"/>
      <w:color w:val="00000A"/>
      <w:spacing w:val="0"/>
      <w:sz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5473B"/>
    <w:rPr>
      <w:rFonts w:ascii="Segoe UI" w:eastAsia="Times New Roman" w:hAnsi="Segoe UI" w:cs="Segoe UI"/>
      <w:sz w:val="18"/>
      <w:szCs w:val="18"/>
      <w:lang w:val="en-US" w:eastAsia="es-ES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ascii="Arial" w:eastAsia="Times New Roman" w:hAnsi="Arial" w:cs="Arial"/>
      <w:b w:val="0"/>
      <w:sz w:val="22"/>
    </w:rPr>
  </w:style>
  <w:style w:type="character" w:customStyle="1" w:styleId="ListLabel3">
    <w:name w:val="ListLabel 3"/>
    <w:qFormat/>
    <w:rPr>
      <w:rFonts w:ascii="Arial" w:hAnsi="Arial"/>
      <w:b/>
      <w:sz w:val="22"/>
    </w:rPr>
  </w:style>
  <w:style w:type="character" w:customStyle="1" w:styleId="WW8Num19z0">
    <w:name w:val="WW8Num19z0"/>
    <w:qFormat/>
    <w:rPr>
      <w:rFonts w:ascii="Arial" w:eastAsia="Calibri" w:hAnsi="Arial" w:cs="Arial"/>
      <w:sz w:val="22"/>
      <w:szCs w:val="22"/>
      <w:lang w:val="es-ES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z0">
    <w:name w:val="WW8Num2z0"/>
    <w:qFormat/>
    <w:rPr>
      <w:rFonts w:ascii="Arial" w:eastAsia="Times New Roman" w:hAnsi="Arial" w:cs="Arial"/>
      <w:sz w:val="22"/>
      <w:szCs w:val="22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4">
    <w:name w:val="ListLabel 4"/>
    <w:qFormat/>
    <w:rPr>
      <w:rFonts w:ascii="Arial" w:hAnsi="Arial"/>
      <w:sz w:val="22"/>
    </w:rPr>
  </w:style>
  <w:style w:type="character" w:customStyle="1" w:styleId="ListLabel5">
    <w:name w:val="ListLabel 5"/>
    <w:qFormat/>
    <w:rPr>
      <w:rFonts w:ascii="Arial" w:hAnsi="Arial"/>
      <w:b w:val="0"/>
      <w:sz w:val="22"/>
    </w:rPr>
  </w:style>
  <w:style w:type="character" w:customStyle="1" w:styleId="ListLabel6">
    <w:name w:val="ListLabel 6"/>
    <w:qFormat/>
    <w:rPr>
      <w:rFonts w:ascii="Arial" w:hAnsi="Arial"/>
      <w:b/>
      <w:sz w:val="22"/>
    </w:rPr>
  </w:style>
  <w:style w:type="character" w:customStyle="1" w:styleId="ListLabel7">
    <w:name w:val="ListLabel 7"/>
    <w:qFormat/>
    <w:rPr>
      <w:rFonts w:ascii="Arial" w:hAnsi="Arial"/>
      <w:sz w:val="22"/>
      <w:szCs w:val="22"/>
    </w:rPr>
  </w:style>
  <w:style w:type="character" w:customStyle="1" w:styleId="ListLabel8">
    <w:name w:val="ListLabel 8"/>
    <w:qFormat/>
    <w:rPr>
      <w:rFonts w:ascii="Arial" w:hAnsi="Arial"/>
      <w:sz w:val="22"/>
    </w:rPr>
  </w:style>
  <w:style w:type="character" w:customStyle="1" w:styleId="ListLabel9">
    <w:name w:val="ListLabel 9"/>
    <w:qFormat/>
    <w:rPr>
      <w:rFonts w:ascii="Arial" w:hAnsi="Arial"/>
      <w:b w:val="0"/>
      <w:sz w:val="22"/>
    </w:rPr>
  </w:style>
  <w:style w:type="character" w:customStyle="1" w:styleId="ListLabel10">
    <w:name w:val="ListLabel 10"/>
    <w:qFormat/>
    <w:rPr>
      <w:rFonts w:ascii="Arial" w:hAnsi="Arial"/>
      <w:b/>
      <w:sz w:val="22"/>
    </w:rPr>
  </w:style>
  <w:style w:type="character" w:customStyle="1" w:styleId="ListLabel11">
    <w:name w:val="ListLabel 11"/>
    <w:qFormat/>
    <w:rPr>
      <w:rFonts w:ascii="Arial" w:hAnsi="Arial"/>
      <w:sz w:val="22"/>
      <w:szCs w:val="22"/>
    </w:rPr>
  </w:style>
  <w:style w:type="character" w:customStyle="1" w:styleId="ListLabel12">
    <w:name w:val="ListLabel 12"/>
    <w:qFormat/>
    <w:rPr>
      <w:rFonts w:ascii="Arial" w:hAnsi="Arial"/>
      <w:sz w:val="22"/>
    </w:rPr>
  </w:style>
  <w:style w:type="character" w:customStyle="1" w:styleId="ListLabel13">
    <w:name w:val="ListLabel 13"/>
    <w:qFormat/>
    <w:rPr>
      <w:rFonts w:ascii="Arial" w:hAnsi="Arial"/>
      <w:b w:val="0"/>
      <w:sz w:val="22"/>
    </w:rPr>
  </w:style>
  <w:style w:type="character" w:customStyle="1" w:styleId="ListLabel14">
    <w:name w:val="ListLabel 14"/>
    <w:qFormat/>
    <w:rPr>
      <w:rFonts w:ascii="Arial" w:hAnsi="Arial"/>
      <w:b/>
      <w:sz w:val="22"/>
    </w:rPr>
  </w:style>
  <w:style w:type="character" w:customStyle="1" w:styleId="ListLabel15">
    <w:name w:val="ListLabel 15"/>
    <w:qFormat/>
    <w:rPr>
      <w:rFonts w:ascii="Arial" w:hAnsi="Arial"/>
      <w:sz w:val="22"/>
      <w:szCs w:val="22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B61F4B"/>
    <w:pPr>
      <w:suppressAutoHyphens/>
      <w:spacing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B61F4B"/>
    <w:pPr>
      <w:ind w:left="720"/>
      <w:contextualSpacing/>
    </w:pPr>
  </w:style>
  <w:style w:type="paragraph" w:styleId="Sinespaciado">
    <w:name w:val="No Spacing"/>
    <w:uiPriority w:val="1"/>
    <w:qFormat/>
    <w:rsid w:val="00B61F4B"/>
    <w:pPr>
      <w:suppressAutoHyphens/>
      <w:spacing w:line="240" w:lineRule="auto"/>
    </w:pPr>
    <w:rPr>
      <w:rFonts w:ascii="Arial" w:eastAsia="Times New Roman" w:hAnsi="Arial" w:cs="Times New Roman"/>
      <w:color w:val="00000A"/>
      <w:szCs w:val="24"/>
      <w:lang w:val="es-ES" w:eastAsia="es-ES"/>
    </w:rPr>
  </w:style>
  <w:style w:type="paragraph" w:customStyle="1" w:styleId="Encabezamiento">
    <w:name w:val="Encabezamiento"/>
    <w:basedOn w:val="Normal"/>
    <w:unhideWhenUsed/>
    <w:rsid w:val="00B61F4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nhideWhenUsed/>
    <w:rsid w:val="00B61F4B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5473B"/>
    <w:rPr>
      <w:rFonts w:ascii="Segoe UI" w:hAnsi="Segoe UI" w:cs="Segoe UI"/>
      <w:sz w:val="18"/>
      <w:szCs w:val="18"/>
    </w:rPr>
  </w:style>
  <w:style w:type="numbering" w:customStyle="1" w:styleId="WW8Num19">
    <w:name w:val="WW8Num19"/>
  </w:style>
  <w:style w:type="numbering" w:customStyle="1" w:styleId="WW8Num2">
    <w:name w:val="WW8Num2"/>
  </w:style>
  <w:style w:type="table" w:styleId="Tablaconcuadrcula">
    <w:name w:val="Table Grid"/>
    <w:basedOn w:val="Tablanormal"/>
    <w:uiPriority w:val="39"/>
    <w:rsid w:val="00B61F4B"/>
    <w:pPr>
      <w:spacing w:line="240" w:lineRule="auto"/>
    </w:pPr>
    <w:rPr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2588D"/>
    <w:pPr>
      <w:widowControl w:val="0"/>
      <w:autoSpaceDE w:val="0"/>
      <w:autoSpaceDN w:val="0"/>
      <w:spacing w:line="240" w:lineRule="auto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es-MX" w:eastAsia="en-US" w:bidi="ar-SA"/>
      </w:rPr>
    </w:rPrDefault>
    <w:pPrDefault>
      <w:pPr>
        <w:spacing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61F4B"/>
    <w:pPr>
      <w:suppressAutoHyphens/>
      <w:overflowPunct w:val="0"/>
      <w:spacing w:line="240" w:lineRule="auto"/>
      <w:textAlignment w:val="baseline"/>
    </w:pPr>
    <w:rPr>
      <w:rFonts w:ascii="Times New Roman" w:eastAsia="Times New Roman" w:hAnsi="Times New Roman" w:cs="Times New Roman"/>
      <w:color w:val="00000A"/>
      <w:szCs w:val="20"/>
      <w:lang w:val="en-US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PrrafodelistaCar">
    <w:name w:val="Párrafo de lista Car"/>
    <w:link w:val="Prrafodelista"/>
    <w:uiPriority w:val="34"/>
    <w:qFormat/>
    <w:rsid w:val="00B61F4B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EncabezadoCar">
    <w:name w:val="Encabezado Car"/>
    <w:basedOn w:val="Fuentedeprrafopredeter"/>
    <w:link w:val="Encabezado"/>
    <w:qFormat/>
    <w:rsid w:val="00B61F4B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customStyle="1" w:styleId="PiedepginaCar">
    <w:name w:val="Pie de página Car"/>
    <w:basedOn w:val="Fuentedeprrafopredeter"/>
    <w:link w:val="Piedepgina"/>
    <w:qFormat/>
    <w:rsid w:val="00B61F4B"/>
    <w:rPr>
      <w:rFonts w:ascii="Times New Roman" w:eastAsia="Times New Roman" w:hAnsi="Times New Roman" w:cs="Times New Roman"/>
      <w:sz w:val="20"/>
      <w:szCs w:val="20"/>
      <w:lang w:val="en-US" w:eastAsia="es-ES"/>
    </w:rPr>
  </w:style>
  <w:style w:type="character" w:styleId="Nmerodepgina">
    <w:name w:val="page number"/>
    <w:qFormat/>
    <w:rsid w:val="00B61F4B"/>
    <w:rPr>
      <w:rFonts w:ascii="Times New Roman" w:hAnsi="Times New Roman"/>
      <w:color w:val="00000A"/>
      <w:spacing w:val="0"/>
      <w:sz w:val="24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qFormat/>
    <w:rsid w:val="00D5473B"/>
    <w:rPr>
      <w:rFonts w:ascii="Segoe UI" w:eastAsia="Times New Roman" w:hAnsi="Segoe UI" w:cs="Segoe UI"/>
      <w:sz w:val="18"/>
      <w:szCs w:val="18"/>
      <w:lang w:val="en-US" w:eastAsia="es-ES"/>
    </w:rPr>
  </w:style>
  <w:style w:type="character" w:customStyle="1" w:styleId="ListLabel1">
    <w:name w:val="ListLabel 1"/>
    <w:qFormat/>
    <w:rPr>
      <w:rFonts w:ascii="Arial" w:eastAsia="Times New Roman" w:hAnsi="Arial" w:cs="Arial"/>
      <w:sz w:val="22"/>
    </w:rPr>
  </w:style>
  <w:style w:type="character" w:customStyle="1" w:styleId="ListLabel2">
    <w:name w:val="ListLabel 2"/>
    <w:qFormat/>
    <w:rPr>
      <w:rFonts w:ascii="Arial" w:eastAsia="Times New Roman" w:hAnsi="Arial" w:cs="Arial"/>
      <w:b w:val="0"/>
      <w:sz w:val="22"/>
    </w:rPr>
  </w:style>
  <w:style w:type="character" w:customStyle="1" w:styleId="ListLabel3">
    <w:name w:val="ListLabel 3"/>
    <w:qFormat/>
    <w:rPr>
      <w:rFonts w:ascii="Arial" w:hAnsi="Arial"/>
      <w:b/>
      <w:sz w:val="22"/>
    </w:rPr>
  </w:style>
  <w:style w:type="character" w:customStyle="1" w:styleId="WW8Num19z0">
    <w:name w:val="WW8Num19z0"/>
    <w:qFormat/>
    <w:rPr>
      <w:rFonts w:ascii="Arial" w:eastAsia="Calibri" w:hAnsi="Arial" w:cs="Arial"/>
      <w:sz w:val="22"/>
      <w:szCs w:val="22"/>
      <w:lang w:val="es-ES"/>
    </w:rPr>
  </w:style>
  <w:style w:type="character" w:customStyle="1" w:styleId="WW8Num19z1">
    <w:name w:val="WW8Num19z1"/>
    <w:qFormat/>
  </w:style>
  <w:style w:type="character" w:customStyle="1" w:styleId="WW8Num19z2">
    <w:name w:val="WW8Num19z2"/>
    <w:qFormat/>
  </w:style>
  <w:style w:type="character" w:customStyle="1" w:styleId="WW8Num19z3">
    <w:name w:val="WW8Num19z3"/>
    <w:qFormat/>
  </w:style>
  <w:style w:type="character" w:customStyle="1" w:styleId="WW8Num19z4">
    <w:name w:val="WW8Num19z4"/>
    <w:qFormat/>
  </w:style>
  <w:style w:type="character" w:customStyle="1" w:styleId="WW8Num19z5">
    <w:name w:val="WW8Num19z5"/>
    <w:qFormat/>
  </w:style>
  <w:style w:type="character" w:customStyle="1" w:styleId="WW8Num19z6">
    <w:name w:val="WW8Num19z6"/>
    <w:qFormat/>
  </w:style>
  <w:style w:type="character" w:customStyle="1" w:styleId="WW8Num19z7">
    <w:name w:val="WW8Num19z7"/>
    <w:qFormat/>
  </w:style>
  <w:style w:type="character" w:customStyle="1" w:styleId="WW8Num19z8">
    <w:name w:val="WW8Num19z8"/>
    <w:qFormat/>
  </w:style>
  <w:style w:type="character" w:customStyle="1" w:styleId="WW8Num2z0">
    <w:name w:val="WW8Num2z0"/>
    <w:qFormat/>
    <w:rPr>
      <w:rFonts w:ascii="Arial" w:eastAsia="Times New Roman" w:hAnsi="Arial" w:cs="Arial"/>
      <w:sz w:val="22"/>
      <w:szCs w:val="22"/>
    </w:rPr>
  </w:style>
  <w:style w:type="character" w:customStyle="1" w:styleId="WW8Num2z1">
    <w:name w:val="WW8Num2z1"/>
    <w:qFormat/>
    <w:rPr>
      <w:rFonts w:ascii="Courier New" w:hAnsi="Courier New" w:cs="Courier New"/>
    </w:rPr>
  </w:style>
  <w:style w:type="character" w:customStyle="1" w:styleId="WW8Num2z2">
    <w:name w:val="WW8Num2z2"/>
    <w:qFormat/>
    <w:rPr>
      <w:rFonts w:ascii="Wingdings" w:hAnsi="Wingdings" w:cs="Wingdings"/>
    </w:rPr>
  </w:style>
  <w:style w:type="character" w:customStyle="1" w:styleId="WW8Num2z3">
    <w:name w:val="WW8Num2z3"/>
    <w:qFormat/>
    <w:rPr>
      <w:rFonts w:ascii="Symbol" w:hAnsi="Symbol" w:cs="Symbol"/>
    </w:rPr>
  </w:style>
  <w:style w:type="character" w:customStyle="1" w:styleId="ListLabel4">
    <w:name w:val="ListLabel 4"/>
    <w:qFormat/>
    <w:rPr>
      <w:rFonts w:ascii="Arial" w:hAnsi="Arial"/>
      <w:sz w:val="22"/>
    </w:rPr>
  </w:style>
  <w:style w:type="character" w:customStyle="1" w:styleId="ListLabel5">
    <w:name w:val="ListLabel 5"/>
    <w:qFormat/>
    <w:rPr>
      <w:rFonts w:ascii="Arial" w:hAnsi="Arial"/>
      <w:b w:val="0"/>
      <w:sz w:val="22"/>
    </w:rPr>
  </w:style>
  <w:style w:type="character" w:customStyle="1" w:styleId="ListLabel6">
    <w:name w:val="ListLabel 6"/>
    <w:qFormat/>
    <w:rPr>
      <w:rFonts w:ascii="Arial" w:hAnsi="Arial"/>
      <w:b/>
      <w:sz w:val="22"/>
    </w:rPr>
  </w:style>
  <w:style w:type="character" w:customStyle="1" w:styleId="ListLabel7">
    <w:name w:val="ListLabel 7"/>
    <w:qFormat/>
    <w:rPr>
      <w:rFonts w:ascii="Arial" w:hAnsi="Arial"/>
      <w:sz w:val="22"/>
      <w:szCs w:val="22"/>
    </w:rPr>
  </w:style>
  <w:style w:type="character" w:customStyle="1" w:styleId="ListLabel8">
    <w:name w:val="ListLabel 8"/>
    <w:qFormat/>
    <w:rPr>
      <w:rFonts w:ascii="Arial" w:hAnsi="Arial"/>
      <w:sz w:val="22"/>
    </w:rPr>
  </w:style>
  <w:style w:type="character" w:customStyle="1" w:styleId="ListLabel9">
    <w:name w:val="ListLabel 9"/>
    <w:qFormat/>
    <w:rPr>
      <w:rFonts w:ascii="Arial" w:hAnsi="Arial"/>
      <w:b w:val="0"/>
      <w:sz w:val="22"/>
    </w:rPr>
  </w:style>
  <w:style w:type="character" w:customStyle="1" w:styleId="ListLabel10">
    <w:name w:val="ListLabel 10"/>
    <w:qFormat/>
    <w:rPr>
      <w:rFonts w:ascii="Arial" w:hAnsi="Arial"/>
      <w:b/>
      <w:sz w:val="22"/>
    </w:rPr>
  </w:style>
  <w:style w:type="character" w:customStyle="1" w:styleId="ListLabel11">
    <w:name w:val="ListLabel 11"/>
    <w:qFormat/>
    <w:rPr>
      <w:rFonts w:ascii="Arial" w:hAnsi="Arial"/>
      <w:sz w:val="22"/>
      <w:szCs w:val="22"/>
    </w:rPr>
  </w:style>
  <w:style w:type="character" w:customStyle="1" w:styleId="ListLabel12">
    <w:name w:val="ListLabel 12"/>
    <w:qFormat/>
    <w:rPr>
      <w:rFonts w:ascii="Arial" w:hAnsi="Arial"/>
      <w:sz w:val="22"/>
    </w:rPr>
  </w:style>
  <w:style w:type="character" w:customStyle="1" w:styleId="ListLabel13">
    <w:name w:val="ListLabel 13"/>
    <w:qFormat/>
    <w:rPr>
      <w:rFonts w:ascii="Arial" w:hAnsi="Arial"/>
      <w:b w:val="0"/>
      <w:sz w:val="22"/>
    </w:rPr>
  </w:style>
  <w:style w:type="character" w:customStyle="1" w:styleId="ListLabel14">
    <w:name w:val="ListLabel 14"/>
    <w:qFormat/>
    <w:rPr>
      <w:rFonts w:ascii="Arial" w:hAnsi="Arial"/>
      <w:b/>
      <w:sz w:val="22"/>
    </w:rPr>
  </w:style>
  <w:style w:type="character" w:customStyle="1" w:styleId="ListLabel15">
    <w:name w:val="ListLabel 15"/>
    <w:qFormat/>
    <w:rPr>
      <w:rFonts w:ascii="Arial" w:hAnsi="Arial"/>
      <w:sz w:val="22"/>
      <w:szCs w:val="22"/>
    </w:rPr>
  </w:style>
  <w:style w:type="paragraph" w:styleId="Encabezado">
    <w:name w:val="header"/>
    <w:basedOn w:val="Normal"/>
    <w:next w:val="Cuerpodetexto"/>
    <w:link w:val="EncabezadoCar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customStyle="1" w:styleId="Cuerpodetexto">
    <w:name w:val="Cuerpo de texto"/>
    <w:basedOn w:val="Normal"/>
    <w:pPr>
      <w:spacing w:after="140" w:line="288" w:lineRule="auto"/>
    </w:pPr>
  </w:style>
  <w:style w:type="paragraph" w:styleId="Lista">
    <w:name w:val="List"/>
    <w:basedOn w:val="Cuerpodetexto"/>
    <w:rPr>
      <w:rFonts w:cs="Mangal"/>
    </w:rPr>
  </w:style>
  <w:style w:type="paragraph" w:customStyle="1" w:styleId="Leyenda">
    <w:name w:val="Leyenda"/>
    <w:basedOn w:val="Normal"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Default">
    <w:name w:val="Default"/>
    <w:qFormat/>
    <w:rsid w:val="00B61F4B"/>
    <w:pPr>
      <w:suppressAutoHyphens/>
      <w:spacing w:line="240" w:lineRule="auto"/>
    </w:pPr>
    <w:rPr>
      <w:rFonts w:ascii="Verdana" w:eastAsia="Calibri" w:hAnsi="Verdana" w:cs="Verdana"/>
      <w:color w:val="000000"/>
      <w:sz w:val="24"/>
      <w:szCs w:val="24"/>
    </w:rPr>
  </w:style>
  <w:style w:type="paragraph" w:styleId="Prrafodelista">
    <w:name w:val="List Paragraph"/>
    <w:basedOn w:val="Normal"/>
    <w:link w:val="PrrafodelistaCar"/>
    <w:uiPriority w:val="34"/>
    <w:qFormat/>
    <w:rsid w:val="00B61F4B"/>
    <w:pPr>
      <w:ind w:left="720"/>
      <w:contextualSpacing/>
    </w:pPr>
  </w:style>
  <w:style w:type="paragraph" w:styleId="Sinespaciado">
    <w:name w:val="No Spacing"/>
    <w:uiPriority w:val="1"/>
    <w:qFormat/>
    <w:rsid w:val="00B61F4B"/>
    <w:pPr>
      <w:suppressAutoHyphens/>
      <w:spacing w:line="240" w:lineRule="auto"/>
    </w:pPr>
    <w:rPr>
      <w:rFonts w:ascii="Arial" w:eastAsia="Times New Roman" w:hAnsi="Arial" w:cs="Times New Roman"/>
      <w:color w:val="00000A"/>
      <w:szCs w:val="24"/>
      <w:lang w:val="es-ES" w:eastAsia="es-ES"/>
    </w:rPr>
  </w:style>
  <w:style w:type="paragraph" w:customStyle="1" w:styleId="Encabezamiento">
    <w:name w:val="Encabezamiento"/>
    <w:basedOn w:val="Normal"/>
    <w:unhideWhenUsed/>
    <w:rsid w:val="00B61F4B"/>
    <w:pPr>
      <w:tabs>
        <w:tab w:val="center" w:pos="4419"/>
        <w:tab w:val="right" w:pos="8838"/>
      </w:tabs>
    </w:pPr>
  </w:style>
  <w:style w:type="paragraph" w:styleId="Piedepgina">
    <w:name w:val="footer"/>
    <w:basedOn w:val="Normal"/>
    <w:link w:val="PiedepginaCar"/>
    <w:unhideWhenUsed/>
    <w:rsid w:val="00B61F4B"/>
    <w:pPr>
      <w:tabs>
        <w:tab w:val="center" w:pos="4419"/>
        <w:tab w:val="right" w:pos="8838"/>
      </w:tabs>
    </w:pPr>
  </w:style>
  <w:style w:type="paragraph" w:styleId="Textodeglobo">
    <w:name w:val="Balloon Text"/>
    <w:basedOn w:val="Normal"/>
    <w:link w:val="TextodegloboCar"/>
    <w:uiPriority w:val="99"/>
    <w:semiHidden/>
    <w:unhideWhenUsed/>
    <w:qFormat/>
    <w:rsid w:val="00D5473B"/>
    <w:rPr>
      <w:rFonts w:ascii="Segoe UI" w:hAnsi="Segoe UI" w:cs="Segoe UI"/>
      <w:sz w:val="18"/>
      <w:szCs w:val="18"/>
    </w:rPr>
  </w:style>
  <w:style w:type="numbering" w:customStyle="1" w:styleId="WW8Num19">
    <w:name w:val="WW8Num19"/>
  </w:style>
  <w:style w:type="numbering" w:customStyle="1" w:styleId="WW8Num2">
    <w:name w:val="WW8Num2"/>
  </w:style>
  <w:style w:type="table" w:styleId="Tablaconcuadrcula">
    <w:name w:val="Table Grid"/>
    <w:basedOn w:val="Tablanormal"/>
    <w:uiPriority w:val="39"/>
    <w:rsid w:val="00B61F4B"/>
    <w:pPr>
      <w:spacing w:line="240" w:lineRule="auto"/>
    </w:pPr>
    <w:rPr>
      <w:szCs w:val="20"/>
      <w:lang w:eastAsia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leNormal">
    <w:name w:val="Table Normal"/>
    <w:uiPriority w:val="2"/>
    <w:semiHidden/>
    <w:unhideWhenUsed/>
    <w:qFormat/>
    <w:rsid w:val="00F2588D"/>
    <w:pPr>
      <w:widowControl w:val="0"/>
      <w:autoSpaceDE w:val="0"/>
      <w:autoSpaceDN w:val="0"/>
      <w:spacing w:line="240" w:lineRule="auto"/>
    </w:pPr>
    <w:rPr>
      <w:sz w:val="22"/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3032</Words>
  <Characters>16678</Characters>
  <Application>Microsoft Office Word</Application>
  <DocSecurity>0</DocSecurity>
  <Lines>138</Lines>
  <Paragraphs>39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 Corporation</Company>
  <LinksUpToDate>false</LinksUpToDate>
  <CharactersWithSpaces>19671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MARIA TERESA LOPEZ ABURTO</dc:creator>
  <cp:lastModifiedBy>USUARIO</cp:lastModifiedBy>
  <cp:revision>2</cp:revision>
  <cp:lastPrinted>2019-08-06T20:59:00Z</cp:lastPrinted>
  <dcterms:created xsi:type="dcterms:W3CDTF">2019-08-27T14:59:00Z</dcterms:created>
  <dcterms:modified xsi:type="dcterms:W3CDTF">2019-08-27T14:59:00Z</dcterms:modified>
  <dc:language>es-MX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15.0000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