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78" w:rsidRPr="00FF7A79" w:rsidRDefault="00D61E3A" w:rsidP="00C3360A">
      <w:pPr>
        <w:jc w:val="center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Reglamento operativo de </w:t>
      </w:r>
      <w:r w:rsidR="00C3360A" w:rsidRPr="00FF7A79">
        <w:rPr>
          <w:rFonts w:ascii="Arial" w:hAnsi="Arial" w:cs="Arial"/>
          <w:b/>
          <w:sz w:val="24"/>
          <w:szCs w:val="24"/>
        </w:rPr>
        <w:t>PROFIM JOVEN</w:t>
      </w:r>
    </w:p>
    <w:p w:rsidR="00D61E3A" w:rsidRPr="00FF7A79" w:rsidRDefault="00D61E3A" w:rsidP="00374E8D">
      <w:pPr>
        <w:jc w:val="both"/>
        <w:rPr>
          <w:rFonts w:ascii="Arial" w:hAnsi="Arial" w:cs="Arial"/>
          <w:b/>
          <w:sz w:val="24"/>
          <w:szCs w:val="24"/>
        </w:rPr>
      </w:pPr>
    </w:p>
    <w:p w:rsidR="00D61E3A" w:rsidRPr="00FF7A79" w:rsidRDefault="00D61E3A" w:rsidP="00374E8D">
      <w:p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Objetivos y Estrategias</w:t>
      </w:r>
    </w:p>
    <w:p w:rsidR="00F708A5" w:rsidRPr="00FF7A79" w:rsidRDefault="00F708A5" w:rsidP="00374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Promover el financiamiento</w:t>
      </w:r>
      <w:r w:rsidR="00925E47">
        <w:rPr>
          <w:rFonts w:ascii="Arial" w:hAnsi="Arial" w:cs="Arial"/>
          <w:sz w:val="24"/>
          <w:szCs w:val="24"/>
        </w:rPr>
        <w:t xml:space="preserve"> para empresas juveniles en el E</w:t>
      </w:r>
      <w:r w:rsidRPr="00FF7A79">
        <w:rPr>
          <w:rFonts w:ascii="Arial" w:hAnsi="Arial" w:cs="Arial"/>
          <w:sz w:val="24"/>
          <w:szCs w:val="24"/>
        </w:rPr>
        <w:t>stado, con la finalidad de aumentar el desarrollo económico del sector y  las posibilidades de crecimiento con él, esto mediante el acceso</w:t>
      </w:r>
      <w:bookmarkStart w:id="0" w:name="_GoBack"/>
      <w:bookmarkEnd w:id="0"/>
      <w:r w:rsidRPr="00FF7A79">
        <w:rPr>
          <w:rFonts w:ascii="Arial" w:hAnsi="Arial" w:cs="Arial"/>
          <w:sz w:val="24"/>
          <w:szCs w:val="24"/>
        </w:rPr>
        <w:t xml:space="preserve"> al sistema financiero</w:t>
      </w:r>
    </w:p>
    <w:p w:rsidR="00F708A5" w:rsidRPr="00FF7A79" w:rsidRDefault="00F708A5" w:rsidP="00374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 xml:space="preserve">Desarrollar una cultura emprendedora sustentable a través de la </w:t>
      </w:r>
      <w:r w:rsidR="002C6BE4" w:rsidRPr="00FF7A79">
        <w:rPr>
          <w:rFonts w:ascii="Arial" w:hAnsi="Arial" w:cs="Arial"/>
          <w:sz w:val="24"/>
          <w:szCs w:val="24"/>
        </w:rPr>
        <w:t>capacitación</w:t>
      </w:r>
      <w:r w:rsidRPr="00FF7A79">
        <w:rPr>
          <w:rFonts w:ascii="Arial" w:hAnsi="Arial" w:cs="Arial"/>
          <w:sz w:val="24"/>
          <w:szCs w:val="24"/>
        </w:rPr>
        <w:t xml:space="preserve"> continua y la mejora de los procesos administrativos.</w:t>
      </w:r>
    </w:p>
    <w:p w:rsidR="00F708A5" w:rsidRPr="00FF7A79" w:rsidRDefault="00F708A5" w:rsidP="00374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Desarrollar un in</w:t>
      </w:r>
      <w:r w:rsidR="002C6BE4" w:rsidRPr="00FF7A79">
        <w:rPr>
          <w:rFonts w:ascii="Arial" w:hAnsi="Arial" w:cs="Arial"/>
          <w:sz w:val="24"/>
          <w:szCs w:val="24"/>
        </w:rPr>
        <w:t>strumento financiero que permitirá</w:t>
      </w:r>
      <w:r w:rsidRPr="00FF7A79">
        <w:rPr>
          <w:rFonts w:ascii="Arial" w:hAnsi="Arial" w:cs="Arial"/>
          <w:sz w:val="24"/>
          <w:szCs w:val="24"/>
        </w:rPr>
        <w:t xml:space="preserve"> el fácil acceso a los financiamientos para el sector juvenil, sencillo y </w:t>
      </w:r>
      <w:r w:rsidR="00095329">
        <w:rPr>
          <w:rFonts w:ascii="Arial" w:hAnsi="Arial" w:cs="Arial"/>
          <w:sz w:val="24"/>
          <w:szCs w:val="24"/>
        </w:rPr>
        <w:t>escalona</w:t>
      </w:r>
      <w:r w:rsidR="00C3360A" w:rsidRPr="00FF7A79">
        <w:rPr>
          <w:rFonts w:ascii="Arial" w:hAnsi="Arial" w:cs="Arial"/>
          <w:sz w:val="24"/>
          <w:szCs w:val="24"/>
        </w:rPr>
        <w:t>ble</w:t>
      </w:r>
      <w:r w:rsidRPr="00FF7A79">
        <w:rPr>
          <w:rFonts w:ascii="Arial" w:hAnsi="Arial" w:cs="Arial"/>
          <w:sz w:val="24"/>
          <w:szCs w:val="24"/>
        </w:rPr>
        <w:t>.</w:t>
      </w:r>
    </w:p>
    <w:p w:rsidR="00F708A5" w:rsidRPr="00FF7A79" w:rsidRDefault="00F708A5" w:rsidP="00374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Disminuir los riesgos financieros de la colocación de créditos en zonas de alta marginación asegurando con ello también la accesibilidad.</w:t>
      </w:r>
    </w:p>
    <w:p w:rsidR="002C6BE4" w:rsidRPr="00FF7A79" w:rsidRDefault="002C6BE4" w:rsidP="00374E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Fomentar la infraestructura estatal que procure el alcance a todos los municipios del Estado.</w:t>
      </w:r>
    </w:p>
    <w:p w:rsidR="002C6BE4" w:rsidRPr="00FF7A79" w:rsidRDefault="002C6BE4" w:rsidP="00374E8D">
      <w:p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Coordinación Institucional.</w:t>
      </w:r>
    </w:p>
    <w:p w:rsidR="002C6BE4" w:rsidRPr="00FF7A79" w:rsidRDefault="00C3360A" w:rsidP="00374E8D">
      <w:p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PROFIM JOVEN trabajará</w:t>
      </w:r>
      <w:r w:rsidR="002C6BE4" w:rsidRPr="00FF7A79">
        <w:rPr>
          <w:rFonts w:ascii="Arial" w:hAnsi="Arial" w:cs="Arial"/>
          <w:sz w:val="24"/>
          <w:szCs w:val="24"/>
        </w:rPr>
        <w:t xml:space="preserve"> en la </w:t>
      </w:r>
      <w:r w:rsidRPr="00FF7A79">
        <w:rPr>
          <w:rFonts w:ascii="Arial" w:hAnsi="Arial" w:cs="Arial"/>
          <w:sz w:val="24"/>
          <w:szCs w:val="24"/>
        </w:rPr>
        <w:t>coordinación institucional de Sí Financia y la Secretaría de los Jóvenes</w:t>
      </w:r>
      <w:r w:rsidR="002C6BE4" w:rsidRPr="00FF7A79">
        <w:rPr>
          <w:rFonts w:ascii="Arial" w:hAnsi="Arial" w:cs="Arial"/>
          <w:sz w:val="24"/>
          <w:szCs w:val="24"/>
        </w:rPr>
        <w:t xml:space="preserve">, apoyadas en sus enlaces municipales de </w:t>
      </w:r>
      <w:r w:rsidR="00925E47">
        <w:rPr>
          <w:rFonts w:ascii="Arial" w:hAnsi="Arial" w:cs="Arial"/>
          <w:sz w:val="24"/>
          <w:szCs w:val="24"/>
        </w:rPr>
        <w:t>la juventud a lo largo del E</w:t>
      </w:r>
      <w:r w:rsidR="002C6BE4" w:rsidRPr="00FF7A79">
        <w:rPr>
          <w:rFonts w:ascii="Arial" w:hAnsi="Arial" w:cs="Arial"/>
          <w:sz w:val="24"/>
          <w:szCs w:val="24"/>
        </w:rPr>
        <w:t>stado, ello permitirá permear la información y créditos a todas las comunidades del estado.</w:t>
      </w:r>
    </w:p>
    <w:p w:rsidR="002C6BE4" w:rsidRPr="00FF7A79" w:rsidRDefault="002C6BE4" w:rsidP="00374E8D">
      <w:p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De la Operación</w:t>
      </w:r>
    </w:p>
    <w:p w:rsidR="009F3107" w:rsidRPr="00FF7A79" w:rsidRDefault="009F3107" w:rsidP="00374E8D">
      <w:p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Este proceso de operación tiene como fin generar un mecanismo ordenado y sistemático de promover, planear, ejecutar, controlar, seguir y evaluar la derrama</w:t>
      </w:r>
      <w:r w:rsidR="00C3360A" w:rsidRPr="00FF7A79">
        <w:rPr>
          <w:rFonts w:ascii="Arial" w:hAnsi="Arial" w:cs="Arial"/>
          <w:sz w:val="24"/>
          <w:szCs w:val="24"/>
        </w:rPr>
        <w:t xml:space="preserve"> generada para la juventud del E</w:t>
      </w:r>
      <w:r w:rsidRPr="00FF7A79">
        <w:rPr>
          <w:rFonts w:ascii="Arial" w:hAnsi="Arial" w:cs="Arial"/>
          <w:sz w:val="24"/>
          <w:szCs w:val="24"/>
        </w:rPr>
        <w:t xml:space="preserve">stado de Michoacán en cuanto a financiamientos se refiere, a efecto de lograr la transparencia y </w:t>
      </w:r>
      <w:r w:rsidR="00C3360A" w:rsidRPr="00FF7A79">
        <w:rPr>
          <w:rFonts w:ascii="Arial" w:hAnsi="Arial" w:cs="Arial"/>
          <w:sz w:val="24"/>
          <w:szCs w:val="24"/>
        </w:rPr>
        <w:t>eficiencia</w:t>
      </w:r>
      <w:r w:rsidRPr="00FF7A79">
        <w:rPr>
          <w:rFonts w:ascii="Arial" w:hAnsi="Arial" w:cs="Arial"/>
          <w:sz w:val="24"/>
          <w:szCs w:val="24"/>
        </w:rPr>
        <w:t xml:space="preserve"> que sus objetivos exige.</w:t>
      </w:r>
    </w:p>
    <w:p w:rsidR="009F3107" w:rsidRPr="00FF7A79" w:rsidRDefault="009F3107" w:rsidP="00374E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Cobertura. </w:t>
      </w:r>
    </w:p>
    <w:p w:rsidR="009F3107" w:rsidRPr="00FF7A79" w:rsidRDefault="00C3360A" w:rsidP="00AB470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PROFIM JOVEN</w:t>
      </w:r>
      <w:r w:rsidR="009F3107" w:rsidRPr="00FF7A79">
        <w:rPr>
          <w:rFonts w:ascii="Arial" w:hAnsi="Arial" w:cs="Arial"/>
          <w:sz w:val="24"/>
          <w:szCs w:val="24"/>
        </w:rPr>
        <w:t xml:space="preserve">, tendrá cobertura estatal, </w:t>
      </w:r>
      <w:r w:rsidR="00925E47">
        <w:rPr>
          <w:rFonts w:ascii="Arial" w:hAnsi="Arial" w:cs="Arial"/>
          <w:sz w:val="24"/>
          <w:szCs w:val="24"/>
        </w:rPr>
        <w:t>atendiéndose los 113 municipios.</w:t>
      </w:r>
    </w:p>
    <w:p w:rsidR="00374E8D" w:rsidRPr="00FF7A79" w:rsidRDefault="00374E8D" w:rsidP="00374E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Población objetivo.</w:t>
      </w:r>
    </w:p>
    <w:p w:rsidR="00374E8D" w:rsidRPr="00FF7A79" w:rsidRDefault="00C3360A" w:rsidP="00AB470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Este subprograma estará orientado</w:t>
      </w:r>
      <w:r w:rsidR="00374E8D" w:rsidRPr="00FF7A79">
        <w:rPr>
          <w:rFonts w:ascii="Arial" w:hAnsi="Arial" w:cs="Arial"/>
          <w:sz w:val="24"/>
          <w:szCs w:val="24"/>
        </w:rPr>
        <w:t xml:space="preserve"> a Microempresas dirigidas por jóvenes</w:t>
      </w:r>
      <w:r w:rsidRPr="00FF7A79">
        <w:rPr>
          <w:rFonts w:ascii="Arial" w:hAnsi="Arial" w:cs="Arial"/>
          <w:sz w:val="24"/>
          <w:szCs w:val="24"/>
        </w:rPr>
        <w:t>,</w:t>
      </w:r>
      <w:r w:rsidR="00374E8D" w:rsidRPr="00FF7A79">
        <w:rPr>
          <w:rFonts w:ascii="Arial" w:hAnsi="Arial" w:cs="Arial"/>
          <w:sz w:val="24"/>
          <w:szCs w:val="24"/>
        </w:rPr>
        <w:t xml:space="preserve"> entre las edades de 18 a 29 años, ya sean físicas o morales, que desarrollen o emprendan actividades lícitas productivas, de comercialización o servicios</w:t>
      </w:r>
      <w:r w:rsidR="00C645AF" w:rsidRPr="00FF7A79">
        <w:rPr>
          <w:rFonts w:ascii="Arial" w:hAnsi="Arial" w:cs="Arial"/>
          <w:sz w:val="24"/>
          <w:szCs w:val="24"/>
        </w:rPr>
        <w:t xml:space="preserve"> </w:t>
      </w:r>
      <w:r w:rsidR="00374E8D" w:rsidRPr="00FF7A79">
        <w:rPr>
          <w:rFonts w:ascii="Arial" w:hAnsi="Arial" w:cs="Arial"/>
          <w:sz w:val="24"/>
          <w:szCs w:val="24"/>
        </w:rPr>
        <w:t>y  que cumplan con los requisitos establecidos en las Regl</w:t>
      </w:r>
      <w:r w:rsidRPr="00FF7A79">
        <w:rPr>
          <w:rFonts w:ascii="Arial" w:hAnsi="Arial" w:cs="Arial"/>
          <w:sz w:val="24"/>
          <w:szCs w:val="24"/>
        </w:rPr>
        <w:t>as de Operación de PROFIM.</w:t>
      </w:r>
    </w:p>
    <w:p w:rsidR="00374E8D" w:rsidRPr="00FF7A79" w:rsidRDefault="00374E8D" w:rsidP="00374E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Requisitos.</w:t>
      </w:r>
    </w:p>
    <w:p w:rsidR="00374E8D" w:rsidRPr="00FF7A79" w:rsidRDefault="00374E8D" w:rsidP="00374E8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Con el fin de atender la demanda de financiamientos con los recursos de P</w:t>
      </w:r>
      <w:r w:rsidR="00C3360A" w:rsidRPr="00FF7A79">
        <w:rPr>
          <w:rFonts w:ascii="Arial" w:hAnsi="Arial" w:cs="Arial"/>
          <w:sz w:val="24"/>
          <w:szCs w:val="24"/>
        </w:rPr>
        <w:t>ROFIM JOVEN</w:t>
      </w:r>
      <w:r w:rsidRPr="00FF7A79">
        <w:rPr>
          <w:rFonts w:ascii="Arial" w:hAnsi="Arial" w:cs="Arial"/>
          <w:sz w:val="24"/>
          <w:szCs w:val="24"/>
        </w:rPr>
        <w:t xml:space="preserve">, los requisitos a cumplir estarán en función del monto del </w:t>
      </w:r>
      <w:r w:rsidRPr="00FF7A79">
        <w:rPr>
          <w:rFonts w:ascii="Arial" w:hAnsi="Arial" w:cs="Arial"/>
          <w:sz w:val="24"/>
          <w:szCs w:val="24"/>
        </w:rPr>
        <w:lastRenderedPageBreak/>
        <w:t>préstamo solicitado, estableciéndose al efecto los rangos de financiamiento y los requisitos siguientes.</w:t>
      </w:r>
    </w:p>
    <w:p w:rsidR="00374E8D" w:rsidRPr="00FF7A79" w:rsidRDefault="00374E8D" w:rsidP="00374E8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26A7D" w:rsidRPr="00BC6418" w:rsidRDefault="00FF7A79" w:rsidP="00374E8D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BC6418">
        <w:rPr>
          <w:rFonts w:ascii="Arial" w:hAnsi="Arial" w:cs="Arial"/>
          <w:b/>
          <w:sz w:val="24"/>
          <w:szCs w:val="24"/>
        </w:rPr>
        <w:t>Para financiamientos hasta</w:t>
      </w:r>
      <w:r w:rsidR="00F26A7D" w:rsidRPr="00BC6418">
        <w:rPr>
          <w:rFonts w:ascii="Arial" w:hAnsi="Arial" w:cs="Arial"/>
          <w:b/>
          <w:sz w:val="24"/>
          <w:szCs w:val="24"/>
        </w:rPr>
        <w:t xml:space="preserve"> $10,000.°° pesos:</w:t>
      </w:r>
    </w:p>
    <w:p w:rsidR="00F26A7D" w:rsidRPr="00BC6418" w:rsidRDefault="00F26A7D" w:rsidP="00374E8D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BC6418" w:rsidRDefault="00C3360A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Solicitud debidamente requisita</w:t>
      </w:r>
      <w:r w:rsidR="005A6D76" w:rsidRPr="00BC6418">
        <w:rPr>
          <w:rFonts w:ascii="Arial" w:hAnsi="Arial" w:cs="Arial"/>
          <w:sz w:val="24"/>
          <w:szCs w:val="24"/>
        </w:rPr>
        <w:t xml:space="preserve">da y firmada por el </w:t>
      </w:r>
      <w:r w:rsidRPr="00BC6418">
        <w:rPr>
          <w:rFonts w:ascii="Arial" w:hAnsi="Arial" w:cs="Arial"/>
          <w:sz w:val="24"/>
          <w:szCs w:val="24"/>
        </w:rPr>
        <w:t>interesado</w:t>
      </w:r>
      <w:r w:rsidR="005A6D76" w:rsidRPr="00BC6418">
        <w:rPr>
          <w:rFonts w:ascii="Arial" w:hAnsi="Arial" w:cs="Arial"/>
          <w:sz w:val="24"/>
          <w:szCs w:val="24"/>
        </w:rPr>
        <w:t xml:space="preserve"> utilizando el formato establecido.</w:t>
      </w:r>
    </w:p>
    <w:p w:rsidR="00BC6418" w:rsidRDefault="00FF7A79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Contar con u</w:t>
      </w:r>
      <w:r w:rsidR="0069621C" w:rsidRPr="00BC6418">
        <w:rPr>
          <w:rFonts w:ascii="Arial" w:hAnsi="Arial" w:cs="Arial"/>
          <w:sz w:val="24"/>
          <w:szCs w:val="24"/>
        </w:rPr>
        <w:t>n</w:t>
      </w:r>
      <w:r w:rsidRPr="00BC6418">
        <w:rPr>
          <w:rFonts w:ascii="Arial" w:hAnsi="Arial" w:cs="Arial"/>
          <w:sz w:val="24"/>
          <w:szCs w:val="24"/>
        </w:rPr>
        <w:t xml:space="preserve"> proyecto de inversión viable.</w:t>
      </w:r>
    </w:p>
    <w:p w:rsidR="00BC6418" w:rsidRDefault="005A6D76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Copia del acta de nacimiento.</w:t>
      </w:r>
    </w:p>
    <w:p w:rsidR="00BC6418" w:rsidRDefault="00FF7A79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Copia legible de i</w:t>
      </w:r>
      <w:r w:rsidR="005A6D76" w:rsidRPr="00BC6418">
        <w:rPr>
          <w:rFonts w:ascii="Arial" w:hAnsi="Arial" w:cs="Arial"/>
          <w:sz w:val="24"/>
          <w:szCs w:val="24"/>
        </w:rPr>
        <w:t>dentificación oficial con fotografía</w:t>
      </w:r>
      <w:r w:rsidR="00925E47">
        <w:rPr>
          <w:rFonts w:ascii="Arial" w:hAnsi="Arial" w:cs="Arial"/>
          <w:sz w:val="24"/>
          <w:szCs w:val="24"/>
        </w:rPr>
        <w:t xml:space="preserve"> (</w:t>
      </w:r>
      <w:r w:rsidR="00095329">
        <w:rPr>
          <w:rFonts w:ascii="Arial" w:hAnsi="Arial" w:cs="Arial"/>
          <w:sz w:val="24"/>
          <w:szCs w:val="24"/>
        </w:rPr>
        <w:t>IFE, pasaporte vigente, cé</w:t>
      </w:r>
      <w:r w:rsidRPr="00BC6418">
        <w:rPr>
          <w:rFonts w:ascii="Arial" w:hAnsi="Arial" w:cs="Arial"/>
          <w:sz w:val="24"/>
          <w:szCs w:val="24"/>
        </w:rPr>
        <w:t>dula profesional)</w:t>
      </w:r>
      <w:r w:rsidR="005A6D76" w:rsidRPr="00BC6418">
        <w:rPr>
          <w:rFonts w:ascii="Arial" w:hAnsi="Arial" w:cs="Arial"/>
          <w:sz w:val="24"/>
          <w:szCs w:val="24"/>
        </w:rPr>
        <w:t>, en caso de ser persona moral, deberá presentarse copia del acta constituti</w:t>
      </w:r>
      <w:r w:rsidR="00C3360A" w:rsidRPr="00BC6418">
        <w:rPr>
          <w:rFonts w:ascii="Arial" w:hAnsi="Arial" w:cs="Arial"/>
          <w:sz w:val="24"/>
          <w:szCs w:val="24"/>
        </w:rPr>
        <w:t xml:space="preserve">va y copia de identificación de él </w:t>
      </w:r>
      <w:r w:rsidR="005A6D76" w:rsidRPr="00BC6418">
        <w:rPr>
          <w:rFonts w:ascii="Arial" w:hAnsi="Arial" w:cs="Arial"/>
          <w:sz w:val="24"/>
          <w:szCs w:val="24"/>
        </w:rPr>
        <w:t>o los representantes legales.</w:t>
      </w:r>
    </w:p>
    <w:p w:rsidR="00BC6418" w:rsidRDefault="005A6D76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 xml:space="preserve">Comprobante reciente de domicilio particular, y de la empresa, con una antigüedad no mayor a 90 días, en fotocopia donde se indique expresamente el nombre de la </w:t>
      </w:r>
      <w:r w:rsidR="00F00269" w:rsidRPr="00BC6418">
        <w:rPr>
          <w:rFonts w:ascii="Arial" w:hAnsi="Arial" w:cs="Arial"/>
          <w:sz w:val="24"/>
          <w:szCs w:val="24"/>
        </w:rPr>
        <w:t>población,</w:t>
      </w:r>
      <w:r w:rsidRPr="00BC6418">
        <w:rPr>
          <w:rFonts w:ascii="Arial" w:hAnsi="Arial" w:cs="Arial"/>
          <w:sz w:val="24"/>
          <w:szCs w:val="24"/>
        </w:rPr>
        <w:t xml:space="preserve"> la calle, número oficial y colonia, a falta de cualquiera de estos elementos, la autoridad del lugar </w:t>
      </w:r>
      <w:r w:rsidR="00FF7A79" w:rsidRPr="00BC6418">
        <w:rPr>
          <w:rFonts w:ascii="Arial" w:hAnsi="Arial" w:cs="Arial"/>
          <w:sz w:val="24"/>
          <w:szCs w:val="24"/>
        </w:rPr>
        <w:t>(autoridades municipales, jefes de tenencia, encargados del orden, jefes de manzana) podrán</w:t>
      </w:r>
      <w:r w:rsidRPr="00BC6418">
        <w:rPr>
          <w:rFonts w:ascii="Arial" w:hAnsi="Arial" w:cs="Arial"/>
          <w:sz w:val="24"/>
          <w:szCs w:val="24"/>
        </w:rPr>
        <w:t xml:space="preserve"> expedir una carta de vecindad donde exprese el tiempo que tiene el interesado de vivir en el lugar y </w:t>
      </w:r>
      <w:r w:rsidR="00D871BC" w:rsidRPr="00BC6418">
        <w:rPr>
          <w:rFonts w:ascii="Arial" w:hAnsi="Arial" w:cs="Arial"/>
          <w:sz w:val="24"/>
          <w:szCs w:val="24"/>
        </w:rPr>
        <w:t>el</w:t>
      </w:r>
      <w:r w:rsidRPr="00BC6418">
        <w:rPr>
          <w:rFonts w:ascii="Arial" w:hAnsi="Arial" w:cs="Arial"/>
          <w:sz w:val="24"/>
          <w:szCs w:val="24"/>
        </w:rPr>
        <w:t xml:space="preserve"> ser bien conocido por todos.</w:t>
      </w:r>
    </w:p>
    <w:p w:rsidR="00BC6418" w:rsidRDefault="005A6D76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Dos cartas de recomendación en hoja membretada, con un número de teléfono, selladas y firmadas</w:t>
      </w:r>
      <w:r w:rsidR="00FF7A79" w:rsidRPr="00BC6418">
        <w:rPr>
          <w:rFonts w:ascii="Arial" w:hAnsi="Arial" w:cs="Arial"/>
          <w:sz w:val="24"/>
          <w:szCs w:val="24"/>
        </w:rPr>
        <w:t xml:space="preserve"> por quien la expide</w:t>
      </w:r>
      <w:r w:rsidRPr="00BC6418">
        <w:rPr>
          <w:rFonts w:ascii="Arial" w:hAnsi="Arial" w:cs="Arial"/>
          <w:sz w:val="24"/>
          <w:szCs w:val="24"/>
        </w:rPr>
        <w:t>.</w:t>
      </w:r>
    </w:p>
    <w:p w:rsidR="00BC6418" w:rsidRDefault="005A6D76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Dos referencias en hoja membretada, preferentemente de proveedores o casas comerciales, de no ser posibles</w:t>
      </w:r>
      <w:r w:rsidR="00D871BC" w:rsidRPr="00BC6418">
        <w:rPr>
          <w:rFonts w:ascii="Arial" w:hAnsi="Arial" w:cs="Arial"/>
          <w:sz w:val="24"/>
          <w:szCs w:val="24"/>
        </w:rPr>
        <w:t>, pue</w:t>
      </w:r>
      <w:r w:rsidR="00FF7A79" w:rsidRPr="00BC6418">
        <w:rPr>
          <w:rFonts w:ascii="Arial" w:hAnsi="Arial" w:cs="Arial"/>
          <w:sz w:val="24"/>
          <w:szCs w:val="24"/>
        </w:rPr>
        <w:t>den ser remplazadas por 2 cartas de recomendación personal debiendo anexar</w:t>
      </w:r>
      <w:r w:rsidR="0069621C" w:rsidRPr="00BC6418">
        <w:rPr>
          <w:rFonts w:ascii="Arial" w:hAnsi="Arial" w:cs="Arial"/>
          <w:sz w:val="24"/>
          <w:szCs w:val="24"/>
        </w:rPr>
        <w:t xml:space="preserve"> teléfono y</w:t>
      </w:r>
      <w:r w:rsidR="00FF7A79" w:rsidRPr="00BC6418">
        <w:rPr>
          <w:rFonts w:ascii="Arial" w:hAnsi="Arial" w:cs="Arial"/>
          <w:sz w:val="24"/>
          <w:szCs w:val="24"/>
        </w:rPr>
        <w:t xml:space="preserve"> copia de la credencial de elector de quien la expide.</w:t>
      </w:r>
    </w:p>
    <w:p w:rsidR="00BC6418" w:rsidRDefault="005A6D76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El obligado solidario o aval deberá present</w:t>
      </w:r>
      <w:r w:rsidR="0069621C" w:rsidRPr="00BC6418">
        <w:rPr>
          <w:rFonts w:ascii="Arial" w:hAnsi="Arial" w:cs="Arial"/>
          <w:sz w:val="24"/>
          <w:szCs w:val="24"/>
        </w:rPr>
        <w:t xml:space="preserve">ar de igual manera los puntos III, IV, V y demostrar su </w:t>
      </w:r>
      <w:r w:rsidRPr="00BC6418">
        <w:rPr>
          <w:rFonts w:ascii="Arial" w:hAnsi="Arial" w:cs="Arial"/>
          <w:sz w:val="24"/>
          <w:szCs w:val="24"/>
        </w:rPr>
        <w:t>solvencia económica a través de un documento que lo compruebe</w:t>
      </w:r>
      <w:r w:rsidR="0069621C" w:rsidRPr="00BC6418">
        <w:rPr>
          <w:rFonts w:ascii="Arial" w:hAnsi="Arial" w:cs="Arial"/>
          <w:sz w:val="24"/>
          <w:szCs w:val="24"/>
        </w:rPr>
        <w:t xml:space="preserve"> (</w:t>
      </w:r>
      <w:r w:rsidR="00095329">
        <w:rPr>
          <w:rFonts w:ascii="Arial" w:hAnsi="Arial" w:cs="Arial"/>
          <w:sz w:val="24"/>
          <w:szCs w:val="24"/>
        </w:rPr>
        <w:t>dos últimos recibos de nómina, ú</w:t>
      </w:r>
      <w:r w:rsidR="0069621C" w:rsidRPr="00BC6418">
        <w:rPr>
          <w:rFonts w:ascii="Arial" w:hAnsi="Arial" w:cs="Arial"/>
          <w:sz w:val="24"/>
          <w:szCs w:val="24"/>
        </w:rPr>
        <w:t>ltimo estado de cuenta bancario o carta de ingresos expedida por autoridades del lugar).</w:t>
      </w:r>
    </w:p>
    <w:p w:rsidR="00BC6418" w:rsidRDefault="00095329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</w:t>
      </w:r>
      <w:r w:rsidR="0069621C" w:rsidRPr="00BC6418">
        <w:rPr>
          <w:rFonts w:ascii="Arial" w:hAnsi="Arial" w:cs="Arial"/>
          <w:sz w:val="24"/>
          <w:szCs w:val="24"/>
        </w:rPr>
        <w:t xml:space="preserve"> Curp del solicitante y de su aval.</w:t>
      </w:r>
    </w:p>
    <w:p w:rsidR="00BC6418" w:rsidRDefault="00F00269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No tener antecedentes negativos en</w:t>
      </w:r>
      <w:r w:rsidR="0069621C" w:rsidRPr="00BC6418">
        <w:rPr>
          <w:rFonts w:ascii="Arial" w:hAnsi="Arial" w:cs="Arial"/>
          <w:sz w:val="24"/>
          <w:szCs w:val="24"/>
        </w:rPr>
        <w:t xml:space="preserve"> buro de crédito y en cualquier fondo o fideicomiso</w:t>
      </w:r>
      <w:r w:rsidRPr="00BC6418">
        <w:rPr>
          <w:rFonts w:ascii="Arial" w:hAnsi="Arial" w:cs="Arial"/>
          <w:sz w:val="24"/>
          <w:szCs w:val="24"/>
        </w:rPr>
        <w:t xml:space="preserve"> de financiamiento</w:t>
      </w:r>
      <w:r w:rsidR="00D871BC" w:rsidRPr="00BC6418">
        <w:rPr>
          <w:rFonts w:ascii="Arial" w:hAnsi="Arial" w:cs="Arial"/>
          <w:sz w:val="24"/>
          <w:szCs w:val="24"/>
        </w:rPr>
        <w:t>,</w:t>
      </w:r>
      <w:r w:rsidR="0069621C" w:rsidRPr="00BC6418">
        <w:rPr>
          <w:rFonts w:ascii="Arial" w:hAnsi="Arial" w:cs="Arial"/>
          <w:sz w:val="24"/>
          <w:szCs w:val="24"/>
        </w:rPr>
        <w:t xml:space="preserve"> en el Gobierno del Estado</w:t>
      </w:r>
    </w:p>
    <w:p w:rsidR="00BC6418" w:rsidRDefault="00F00269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Ser mayor de 18 años y no tener más de 29 años.</w:t>
      </w:r>
    </w:p>
    <w:p w:rsidR="00F00269" w:rsidRDefault="00F00269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Copia de la licencia mu</w:t>
      </w:r>
      <w:r w:rsidR="0069621C" w:rsidRPr="00BC6418">
        <w:rPr>
          <w:rFonts w:ascii="Arial" w:hAnsi="Arial" w:cs="Arial"/>
          <w:sz w:val="24"/>
          <w:szCs w:val="24"/>
        </w:rPr>
        <w:t xml:space="preserve">nicipal vigente </w:t>
      </w:r>
      <w:r w:rsidRPr="00BC6418">
        <w:rPr>
          <w:rFonts w:ascii="Arial" w:hAnsi="Arial" w:cs="Arial"/>
          <w:sz w:val="24"/>
          <w:szCs w:val="24"/>
        </w:rPr>
        <w:t>y contrato de arrendamiento cuando proceda.</w:t>
      </w:r>
    </w:p>
    <w:p w:rsidR="00BC6418" w:rsidRDefault="00BC6418" w:rsidP="00BC641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Firmar documentación de formalización del crédito una vez autorizado el financiamiento.</w:t>
      </w:r>
    </w:p>
    <w:p w:rsidR="00BC6418" w:rsidRPr="00BC6418" w:rsidRDefault="00BC6418" w:rsidP="00BC641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F26A7D" w:rsidRPr="00FF7A79" w:rsidRDefault="00F26A7D" w:rsidP="00F26A7D">
      <w:p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lastRenderedPageBreak/>
        <w:t>Para financiamientos desde $10,001.°° y hasta $30,000°°; además de los establecidos en el inciso anterior:</w:t>
      </w:r>
    </w:p>
    <w:p w:rsidR="00F818F8" w:rsidRPr="00FF7A79" w:rsidRDefault="00F26A7D" w:rsidP="00F26A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Otorgar una garantía prendaria con una cobertura mínima de 2 a 1</w:t>
      </w:r>
      <w:r w:rsidR="008178D3" w:rsidRPr="00FF7A79">
        <w:rPr>
          <w:rFonts w:ascii="Arial" w:hAnsi="Arial" w:cs="Arial"/>
          <w:sz w:val="24"/>
          <w:szCs w:val="24"/>
        </w:rPr>
        <w:t xml:space="preserve">, presentando copia simple por ambos lados, una vez formalizado el financiamiento, la factura original pasará a resguardo de Sí Financia; en caso de ser autos, deberán preferentemente ser de una antigüedad menor a 10 años, ser de origen nacional, no ser del servicio público, </w:t>
      </w:r>
      <w:r w:rsidR="00D871BC" w:rsidRPr="00FF7A79">
        <w:rPr>
          <w:rFonts w:ascii="Arial" w:hAnsi="Arial" w:cs="Arial"/>
          <w:sz w:val="24"/>
          <w:szCs w:val="24"/>
        </w:rPr>
        <w:t xml:space="preserve">estar </w:t>
      </w:r>
      <w:r w:rsidR="008178D3" w:rsidRPr="00FF7A79">
        <w:rPr>
          <w:rFonts w:ascii="Arial" w:hAnsi="Arial" w:cs="Arial"/>
          <w:sz w:val="24"/>
          <w:szCs w:val="24"/>
        </w:rPr>
        <w:t>en buen estado, presentar fotografías del bien y</w:t>
      </w:r>
      <w:r w:rsidR="00F818F8" w:rsidRPr="00FF7A79">
        <w:rPr>
          <w:rFonts w:ascii="Arial" w:hAnsi="Arial" w:cs="Arial"/>
          <w:sz w:val="24"/>
          <w:szCs w:val="24"/>
        </w:rPr>
        <w:t xml:space="preserve"> estar preferentemente asegurado.</w:t>
      </w:r>
    </w:p>
    <w:p w:rsidR="00F26A7D" w:rsidRPr="00FF7A79" w:rsidRDefault="00F818F8" w:rsidP="00F26A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En caso de otorgar una garantía de bien inmueble</w:t>
      </w:r>
      <w:r w:rsidR="00D871BC" w:rsidRPr="00FF7A79">
        <w:rPr>
          <w:rFonts w:ascii="Arial" w:hAnsi="Arial" w:cs="Arial"/>
          <w:sz w:val="24"/>
          <w:szCs w:val="24"/>
        </w:rPr>
        <w:t>,</w:t>
      </w:r>
      <w:r w:rsidR="008178D3" w:rsidRPr="00FF7A79">
        <w:rPr>
          <w:rFonts w:ascii="Arial" w:hAnsi="Arial" w:cs="Arial"/>
          <w:sz w:val="24"/>
          <w:szCs w:val="24"/>
        </w:rPr>
        <w:t xml:space="preserve"> </w:t>
      </w:r>
      <w:r w:rsidRPr="00FF7A79">
        <w:rPr>
          <w:rFonts w:ascii="Arial" w:hAnsi="Arial" w:cs="Arial"/>
          <w:sz w:val="24"/>
          <w:szCs w:val="24"/>
        </w:rPr>
        <w:t>deberá cubrir al menos una relación de 1.5 a 1</w:t>
      </w:r>
      <w:r w:rsidR="00D871BC" w:rsidRPr="00FF7A79">
        <w:rPr>
          <w:rFonts w:ascii="Arial" w:hAnsi="Arial" w:cs="Arial"/>
          <w:sz w:val="24"/>
          <w:szCs w:val="24"/>
        </w:rPr>
        <w:t xml:space="preserve"> </w:t>
      </w:r>
      <w:r w:rsidRPr="00FF7A79">
        <w:rPr>
          <w:rFonts w:ascii="Arial" w:hAnsi="Arial" w:cs="Arial"/>
          <w:sz w:val="24"/>
          <w:szCs w:val="24"/>
        </w:rPr>
        <w:t>debiendo presentar copia simple de la escritura, libre de gravamen y al corriente en todos sus pagos</w:t>
      </w:r>
    </w:p>
    <w:p w:rsidR="00AB47A8" w:rsidRPr="00FF7A79" w:rsidRDefault="00AB47A8" w:rsidP="00AB47A8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Criterios de elegibilidad.</w:t>
      </w:r>
    </w:p>
    <w:p w:rsidR="00AB47A8" w:rsidRPr="00FF7A79" w:rsidRDefault="00AB47A8" w:rsidP="00AB47A8">
      <w:p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I.- </w:t>
      </w:r>
      <w:r w:rsidRPr="00FF7A79">
        <w:rPr>
          <w:rFonts w:ascii="Arial" w:hAnsi="Arial" w:cs="Arial"/>
          <w:sz w:val="24"/>
          <w:szCs w:val="24"/>
        </w:rPr>
        <w:t>Conforme a los siguientes incisos y atendiendo a la dispon</w:t>
      </w:r>
      <w:r w:rsidR="00B33985" w:rsidRPr="00FF7A79">
        <w:rPr>
          <w:rFonts w:ascii="Arial" w:hAnsi="Arial" w:cs="Arial"/>
          <w:sz w:val="24"/>
          <w:szCs w:val="24"/>
        </w:rPr>
        <w:t>ibilidad de recurso, se aprobarán las solicitudes que cumplan con lo siguiente:</w:t>
      </w:r>
    </w:p>
    <w:p w:rsidR="00BC6418" w:rsidRDefault="00AB47A8" w:rsidP="00BC64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Ser persona física o Moral, que realice o emprenda una actividad empresarial lícita dentro de cualquiera de los 113 municipios del Estado de Michoacán.</w:t>
      </w:r>
    </w:p>
    <w:p w:rsidR="00BC6418" w:rsidRDefault="00175EED" w:rsidP="00BC64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Contar con un proyecto viable y rentable.</w:t>
      </w:r>
    </w:p>
    <w:p w:rsidR="00BC6418" w:rsidRDefault="00175EED" w:rsidP="00BC64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>No tener</w:t>
      </w:r>
      <w:r w:rsidR="00280E9D" w:rsidRPr="00BC6418">
        <w:rPr>
          <w:rFonts w:ascii="Arial" w:hAnsi="Arial" w:cs="Arial"/>
          <w:sz w:val="24"/>
          <w:szCs w:val="24"/>
        </w:rPr>
        <w:t xml:space="preserve"> adeudos en programas estatales ni tener calificación negativa en Buro de Crédito.</w:t>
      </w:r>
    </w:p>
    <w:p w:rsidR="00175EED" w:rsidRPr="00BC6418" w:rsidRDefault="00175EED" w:rsidP="00BC64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sz w:val="24"/>
          <w:szCs w:val="24"/>
        </w:rPr>
        <w:t xml:space="preserve">Cumplir con los requisitos que establece </w:t>
      </w:r>
      <w:r w:rsidR="00B33985" w:rsidRPr="00BC6418">
        <w:rPr>
          <w:rFonts w:ascii="Arial" w:hAnsi="Arial" w:cs="Arial"/>
          <w:sz w:val="24"/>
          <w:szCs w:val="24"/>
        </w:rPr>
        <w:t>PROFIM JOVEN</w:t>
      </w:r>
      <w:r w:rsidRPr="00BC6418">
        <w:rPr>
          <w:rFonts w:ascii="Arial" w:hAnsi="Arial" w:cs="Arial"/>
          <w:sz w:val="24"/>
          <w:szCs w:val="24"/>
        </w:rPr>
        <w:t xml:space="preserve"> en su Reglamento Operativo.</w:t>
      </w:r>
    </w:p>
    <w:p w:rsidR="00175EED" w:rsidRPr="00FF7A79" w:rsidRDefault="00175EED" w:rsidP="00175EE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No tener antecedentes negativos con las distintas instituciones que intervengan en el proceso.</w:t>
      </w:r>
    </w:p>
    <w:p w:rsidR="002054BA" w:rsidRPr="00FF7A79" w:rsidRDefault="002054BA" w:rsidP="002054BA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Características de los apoyos.</w:t>
      </w:r>
    </w:p>
    <w:p w:rsidR="002054BA" w:rsidRPr="00FF7A79" w:rsidRDefault="002054BA" w:rsidP="002054BA">
      <w:p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I.- </w:t>
      </w:r>
      <w:r w:rsidRPr="00FF7A79">
        <w:rPr>
          <w:rFonts w:ascii="Arial" w:hAnsi="Arial" w:cs="Arial"/>
          <w:sz w:val="24"/>
          <w:szCs w:val="24"/>
        </w:rPr>
        <w:t>Tomando como base para este inciso las reglas de operación del PROFIM, los montos que estarán dirigidos a los sector</w:t>
      </w:r>
      <w:r w:rsidR="00B33985" w:rsidRPr="00FF7A79">
        <w:rPr>
          <w:rFonts w:ascii="Arial" w:hAnsi="Arial" w:cs="Arial"/>
          <w:sz w:val="24"/>
          <w:szCs w:val="24"/>
        </w:rPr>
        <w:t>es juveniles productivos funcionarán</w:t>
      </w:r>
      <w:r w:rsidRPr="00FF7A79">
        <w:rPr>
          <w:rFonts w:ascii="Arial" w:hAnsi="Arial" w:cs="Arial"/>
          <w:sz w:val="24"/>
          <w:szCs w:val="24"/>
        </w:rPr>
        <w:t xml:space="preserve"> entre $1,000.°° y $30,000.°° pesos con las siguientes características:</w:t>
      </w:r>
    </w:p>
    <w:p w:rsidR="002054BA" w:rsidRPr="00BC6418" w:rsidRDefault="002054BA" w:rsidP="00BC641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6418">
        <w:rPr>
          <w:rFonts w:ascii="Arial" w:hAnsi="Arial" w:cs="Arial"/>
          <w:b/>
          <w:sz w:val="24"/>
          <w:szCs w:val="24"/>
        </w:rPr>
        <w:t xml:space="preserve">Importes: </w:t>
      </w:r>
      <w:r w:rsidR="00321383" w:rsidRPr="00BC6418">
        <w:rPr>
          <w:rFonts w:ascii="Arial" w:hAnsi="Arial" w:cs="Arial"/>
          <w:sz w:val="24"/>
          <w:szCs w:val="24"/>
        </w:rPr>
        <w:t>Los montos mínimos serán de $1</w:t>
      </w:r>
      <w:r w:rsidRPr="00BC6418">
        <w:rPr>
          <w:rFonts w:ascii="Arial" w:hAnsi="Arial" w:cs="Arial"/>
          <w:sz w:val="24"/>
          <w:szCs w:val="24"/>
        </w:rPr>
        <w:t>,000.°° y un máximo de $30,000.°°</w:t>
      </w:r>
      <w:r w:rsidR="00BC6418" w:rsidRPr="00BC6418">
        <w:rPr>
          <w:rFonts w:ascii="Arial" w:hAnsi="Arial" w:cs="Arial"/>
          <w:sz w:val="24"/>
          <w:szCs w:val="24"/>
        </w:rPr>
        <w:t xml:space="preserve"> pesos.</w:t>
      </w:r>
    </w:p>
    <w:p w:rsidR="002054BA" w:rsidRPr="00FF7A79" w:rsidRDefault="002054BA" w:rsidP="002054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Tasa de interés: </w:t>
      </w:r>
      <w:r w:rsidRPr="00FF7A79">
        <w:rPr>
          <w:rFonts w:ascii="Arial" w:hAnsi="Arial" w:cs="Arial"/>
          <w:sz w:val="24"/>
          <w:szCs w:val="24"/>
        </w:rPr>
        <w:t xml:space="preserve">Los financiamientos otorgados a través de PROFIM </w:t>
      </w:r>
      <w:r w:rsidR="00B33985" w:rsidRPr="00FF7A79">
        <w:rPr>
          <w:rFonts w:ascii="Arial" w:hAnsi="Arial" w:cs="Arial"/>
          <w:sz w:val="24"/>
          <w:szCs w:val="24"/>
        </w:rPr>
        <w:t>JOVEN</w:t>
      </w:r>
      <w:r w:rsidRPr="00FF7A79">
        <w:rPr>
          <w:rFonts w:ascii="Arial" w:hAnsi="Arial" w:cs="Arial"/>
          <w:sz w:val="24"/>
          <w:szCs w:val="24"/>
        </w:rPr>
        <w:t>, causará una tasa de interés de un 18% anual sobre saldos insolutos.</w:t>
      </w:r>
    </w:p>
    <w:p w:rsidR="00321383" w:rsidRPr="00FA70F6" w:rsidRDefault="002054BA" w:rsidP="00FA70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Amortización:</w:t>
      </w:r>
      <w:r w:rsidR="00BC6418">
        <w:rPr>
          <w:rFonts w:ascii="Arial" w:hAnsi="Arial" w:cs="Arial"/>
          <w:sz w:val="24"/>
          <w:szCs w:val="24"/>
        </w:rPr>
        <w:t xml:space="preserve"> L</w:t>
      </w:r>
      <w:r w:rsidRPr="00FF7A79">
        <w:rPr>
          <w:rFonts w:ascii="Arial" w:hAnsi="Arial" w:cs="Arial"/>
          <w:sz w:val="24"/>
          <w:szCs w:val="24"/>
        </w:rPr>
        <w:t>os pagos de capi</w:t>
      </w:r>
      <w:r w:rsidR="00B33985" w:rsidRPr="00FF7A79">
        <w:rPr>
          <w:rFonts w:ascii="Arial" w:hAnsi="Arial" w:cs="Arial"/>
          <w:sz w:val="24"/>
          <w:szCs w:val="24"/>
        </w:rPr>
        <w:t>tal y sus intereses se realizará</w:t>
      </w:r>
      <w:r w:rsidRPr="00FF7A79">
        <w:rPr>
          <w:rFonts w:ascii="Arial" w:hAnsi="Arial" w:cs="Arial"/>
          <w:sz w:val="24"/>
          <w:szCs w:val="24"/>
        </w:rPr>
        <w:t xml:space="preserve">n en cuotas iguales y consecutivas en los plazos pactados en el convenio firmado por el </w:t>
      </w:r>
      <w:r w:rsidRPr="00FF7A79">
        <w:rPr>
          <w:rFonts w:ascii="Arial" w:hAnsi="Arial" w:cs="Arial"/>
          <w:sz w:val="24"/>
          <w:szCs w:val="24"/>
        </w:rPr>
        <w:lastRenderedPageBreak/>
        <w:t>beneficiario, ello según la cap</w:t>
      </w:r>
      <w:r w:rsidR="00321383">
        <w:rPr>
          <w:rFonts w:ascii="Arial" w:hAnsi="Arial" w:cs="Arial"/>
          <w:sz w:val="24"/>
          <w:szCs w:val="24"/>
        </w:rPr>
        <w:t>acidad de pago del acreditado y el plazo autorizado.</w:t>
      </w:r>
    </w:p>
    <w:p w:rsidR="002054BA" w:rsidRPr="00FF7A79" w:rsidRDefault="002054BA" w:rsidP="002054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Estímulo por pago puntual:</w:t>
      </w:r>
      <w:r w:rsidR="00BC6418">
        <w:rPr>
          <w:rFonts w:ascii="Arial" w:hAnsi="Arial" w:cs="Arial"/>
          <w:sz w:val="24"/>
          <w:szCs w:val="24"/>
        </w:rPr>
        <w:t xml:space="preserve"> C</w:t>
      </w:r>
      <w:r w:rsidRPr="00FF7A79">
        <w:rPr>
          <w:rFonts w:ascii="Arial" w:hAnsi="Arial" w:cs="Arial"/>
          <w:sz w:val="24"/>
          <w:szCs w:val="24"/>
        </w:rPr>
        <w:t>uando el beneficiario pague antes de la fecha pactada, se</w:t>
      </w:r>
      <w:r w:rsidR="00B33985" w:rsidRPr="00FF7A79">
        <w:rPr>
          <w:rFonts w:ascii="Arial" w:hAnsi="Arial" w:cs="Arial"/>
          <w:sz w:val="24"/>
          <w:szCs w:val="24"/>
        </w:rPr>
        <w:t xml:space="preserve"> </w:t>
      </w:r>
      <w:r w:rsidRPr="00FF7A79">
        <w:rPr>
          <w:rFonts w:ascii="Arial" w:hAnsi="Arial" w:cs="Arial"/>
          <w:sz w:val="24"/>
          <w:szCs w:val="24"/>
        </w:rPr>
        <w:t>le aplicara un estímulo por su pago anticipado correspondiente a un 12% anual sobre saldos insolutos, generando esta posibilidad mes tras mes, sin ser detrimento el comportamiento d</w:t>
      </w:r>
      <w:r w:rsidR="00B33985" w:rsidRPr="00FF7A79">
        <w:rPr>
          <w:rFonts w:ascii="Arial" w:hAnsi="Arial" w:cs="Arial"/>
          <w:sz w:val="24"/>
          <w:szCs w:val="24"/>
        </w:rPr>
        <w:t>e un mes anterior para el subsecuente</w:t>
      </w:r>
      <w:r w:rsidRPr="00FF7A79">
        <w:rPr>
          <w:rFonts w:ascii="Arial" w:hAnsi="Arial" w:cs="Arial"/>
          <w:sz w:val="24"/>
          <w:szCs w:val="24"/>
        </w:rPr>
        <w:t>.</w:t>
      </w:r>
    </w:p>
    <w:p w:rsidR="00AB470D" w:rsidRPr="00FF7A79" w:rsidRDefault="002054BA" w:rsidP="00AB470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Tasa de interés moratoria:</w:t>
      </w:r>
      <w:r w:rsidR="00BC6418">
        <w:rPr>
          <w:rFonts w:ascii="Arial" w:hAnsi="Arial" w:cs="Arial"/>
          <w:sz w:val="24"/>
          <w:szCs w:val="24"/>
        </w:rPr>
        <w:t xml:space="preserve"> D</w:t>
      </w:r>
      <w:r w:rsidRPr="00FF7A79">
        <w:rPr>
          <w:rFonts w:ascii="Arial" w:hAnsi="Arial" w:cs="Arial"/>
          <w:sz w:val="24"/>
          <w:szCs w:val="24"/>
        </w:rPr>
        <w:t>e no realizarse el pago en la fecha establecida, se aplicara al saldo de capital vencido y será el que resulte de multiplicar por 1.5 la tasa de interés ordinaria contratada, a partir del primer día de retraso en el pago por parte del deudor.</w:t>
      </w:r>
    </w:p>
    <w:tbl>
      <w:tblPr>
        <w:tblStyle w:val="Sombreadoclaro"/>
        <w:tblpPr w:leftFromText="141" w:rightFromText="141" w:vertAnchor="text" w:horzAnchor="margin" w:tblpXSpec="center" w:tblpY="859"/>
        <w:tblW w:w="7479" w:type="dxa"/>
        <w:tblLayout w:type="fixed"/>
        <w:tblLook w:val="0420"/>
      </w:tblPr>
      <w:tblGrid>
        <w:gridCol w:w="959"/>
        <w:gridCol w:w="1134"/>
        <w:gridCol w:w="1276"/>
        <w:gridCol w:w="1275"/>
        <w:gridCol w:w="1701"/>
        <w:gridCol w:w="1134"/>
      </w:tblGrid>
      <w:tr w:rsidR="00AB470D" w:rsidRPr="00FF7A79" w:rsidTr="00AB470D">
        <w:trPr>
          <w:cnfStyle w:val="100000000000"/>
          <w:trHeight w:val="831"/>
        </w:trPr>
        <w:tc>
          <w:tcPr>
            <w:tcW w:w="959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A79">
              <w:rPr>
                <w:rFonts w:ascii="Arial" w:hAnsi="Arial" w:cs="Arial"/>
                <w:b w:val="0"/>
                <w:sz w:val="24"/>
                <w:szCs w:val="24"/>
              </w:rPr>
              <w:t>Ciclo: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A79">
              <w:rPr>
                <w:rFonts w:ascii="Arial" w:hAnsi="Arial" w:cs="Arial"/>
                <w:b w:val="0"/>
                <w:sz w:val="24"/>
                <w:szCs w:val="24"/>
              </w:rPr>
              <w:t>Monto hasta:</w:t>
            </w:r>
          </w:p>
        </w:tc>
        <w:tc>
          <w:tcPr>
            <w:tcW w:w="1276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A79">
              <w:rPr>
                <w:rFonts w:ascii="Arial" w:hAnsi="Arial" w:cs="Arial"/>
                <w:b w:val="0"/>
                <w:sz w:val="24"/>
                <w:szCs w:val="24"/>
              </w:rPr>
              <w:t>Tasa de interés normal:</w:t>
            </w:r>
          </w:p>
        </w:tc>
        <w:tc>
          <w:tcPr>
            <w:tcW w:w="1275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A79">
              <w:rPr>
                <w:rFonts w:ascii="Arial" w:hAnsi="Arial" w:cs="Arial"/>
                <w:b w:val="0"/>
                <w:sz w:val="24"/>
                <w:szCs w:val="24"/>
              </w:rPr>
              <w:t>Tasa por pago puntual:</w:t>
            </w:r>
          </w:p>
        </w:tc>
        <w:tc>
          <w:tcPr>
            <w:tcW w:w="1701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A79">
              <w:rPr>
                <w:rFonts w:ascii="Arial" w:hAnsi="Arial" w:cs="Arial"/>
                <w:b w:val="0"/>
                <w:sz w:val="24"/>
                <w:szCs w:val="24"/>
              </w:rPr>
              <w:t>Destino del Financiamiento: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7A79">
              <w:rPr>
                <w:rFonts w:ascii="Arial" w:hAnsi="Arial" w:cs="Arial"/>
                <w:b w:val="0"/>
                <w:sz w:val="24"/>
                <w:szCs w:val="24"/>
              </w:rPr>
              <w:t>Plazo de hasta:</w:t>
            </w:r>
          </w:p>
        </w:tc>
      </w:tr>
      <w:tr w:rsidR="00AB470D" w:rsidRPr="00FF7A79" w:rsidTr="00AB470D">
        <w:trPr>
          <w:cnfStyle w:val="000000100000"/>
          <w:trHeight w:val="527"/>
        </w:trPr>
        <w:tc>
          <w:tcPr>
            <w:tcW w:w="959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Primer ciclo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 xml:space="preserve">5,000 </w:t>
            </w:r>
          </w:p>
        </w:tc>
        <w:tc>
          <w:tcPr>
            <w:tcW w:w="1276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  <w:tc>
          <w:tcPr>
            <w:tcW w:w="1275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1701" w:type="dxa"/>
            <w:hideMark/>
          </w:tcPr>
          <w:p w:rsidR="00FA70F6" w:rsidRPr="00FF7A79" w:rsidRDefault="00FA70F6" w:rsidP="00FA70F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*CF y *AF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6 meses</w:t>
            </w:r>
          </w:p>
        </w:tc>
      </w:tr>
      <w:tr w:rsidR="00AB470D" w:rsidRPr="00FF7A79" w:rsidTr="00AB470D">
        <w:trPr>
          <w:trHeight w:val="501"/>
        </w:trPr>
        <w:tc>
          <w:tcPr>
            <w:tcW w:w="959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Segundo ciclo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 xml:space="preserve">10,000 </w:t>
            </w:r>
          </w:p>
        </w:tc>
        <w:tc>
          <w:tcPr>
            <w:tcW w:w="1276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  <w:tc>
          <w:tcPr>
            <w:tcW w:w="1275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1701" w:type="dxa"/>
            <w:hideMark/>
          </w:tcPr>
          <w:p w:rsidR="00FA70F6" w:rsidRDefault="00FA70F6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*CF</w:t>
            </w:r>
          </w:p>
          <w:p w:rsidR="00FA70F6" w:rsidRPr="00FF7A79" w:rsidRDefault="00FA70F6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*AF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12 meses</w:t>
            </w:r>
          </w:p>
        </w:tc>
      </w:tr>
      <w:tr w:rsidR="00AB470D" w:rsidRPr="00FF7A79" w:rsidTr="00AB470D">
        <w:trPr>
          <w:cnfStyle w:val="000000100000"/>
          <w:trHeight w:val="584"/>
        </w:trPr>
        <w:tc>
          <w:tcPr>
            <w:tcW w:w="959" w:type="dxa"/>
            <w:vMerge w:val="restart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Tercer ciclo</w:t>
            </w:r>
          </w:p>
        </w:tc>
        <w:tc>
          <w:tcPr>
            <w:tcW w:w="1134" w:type="dxa"/>
            <w:vMerge w:val="restart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1276" w:type="dxa"/>
            <w:vMerge w:val="restart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  <w:tc>
          <w:tcPr>
            <w:tcW w:w="1275" w:type="dxa"/>
            <w:vMerge w:val="restart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1701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Capital de Trabajo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18 meses</w:t>
            </w:r>
          </w:p>
        </w:tc>
      </w:tr>
      <w:tr w:rsidR="00AB470D" w:rsidRPr="00FF7A79" w:rsidTr="00AB470D">
        <w:trPr>
          <w:trHeight w:val="584"/>
        </w:trPr>
        <w:tc>
          <w:tcPr>
            <w:tcW w:w="959" w:type="dxa"/>
            <w:vMerge/>
            <w:hideMark/>
          </w:tcPr>
          <w:p w:rsidR="00AB470D" w:rsidRPr="00FF7A79" w:rsidRDefault="00AB470D" w:rsidP="00AB470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B470D" w:rsidRPr="00FF7A79" w:rsidRDefault="00AB470D" w:rsidP="00AB470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B470D" w:rsidRPr="00FF7A79" w:rsidRDefault="00AB470D" w:rsidP="00AB470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AB470D" w:rsidRPr="00FF7A79" w:rsidRDefault="00AB470D" w:rsidP="00AB470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Activo Fijo</w:t>
            </w:r>
          </w:p>
        </w:tc>
        <w:tc>
          <w:tcPr>
            <w:tcW w:w="1134" w:type="dxa"/>
            <w:hideMark/>
          </w:tcPr>
          <w:p w:rsidR="00AB470D" w:rsidRPr="00FF7A79" w:rsidRDefault="00AB470D" w:rsidP="00AB470D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79">
              <w:rPr>
                <w:rFonts w:ascii="Arial" w:hAnsi="Arial" w:cs="Arial"/>
                <w:sz w:val="24"/>
                <w:szCs w:val="24"/>
              </w:rPr>
              <w:t>36 meses</w:t>
            </w:r>
          </w:p>
        </w:tc>
      </w:tr>
    </w:tbl>
    <w:p w:rsidR="00AB470D" w:rsidRPr="00FF7A79" w:rsidRDefault="00AB470D" w:rsidP="00AB470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Plazos:</w:t>
      </w:r>
      <w:r w:rsidRPr="00FF7A79">
        <w:rPr>
          <w:rFonts w:ascii="Arial" w:hAnsi="Arial" w:cs="Arial"/>
          <w:sz w:val="24"/>
          <w:szCs w:val="24"/>
        </w:rPr>
        <w:t xml:space="preserve"> Se modificarán los plazos según el ciclo en el que se encuentre el financiamiento de la siguiente manera:</w:t>
      </w:r>
    </w:p>
    <w:p w:rsidR="00AB470D" w:rsidRPr="00FF7A79" w:rsidRDefault="00AB470D" w:rsidP="00AB470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B470D" w:rsidRPr="00FF7A79" w:rsidRDefault="00AB470D" w:rsidP="00AB47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B470D" w:rsidRPr="00FF7A79" w:rsidRDefault="00AB470D" w:rsidP="00AB47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B470D" w:rsidRPr="00FF7A79" w:rsidRDefault="00AB470D" w:rsidP="00AB47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B470D" w:rsidRPr="00FF7A79" w:rsidRDefault="00AB470D" w:rsidP="00AB47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B470D" w:rsidRPr="00FF7A79" w:rsidRDefault="00AB470D" w:rsidP="00AB47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B470D" w:rsidRPr="00FF7A79" w:rsidRDefault="00AB470D" w:rsidP="00AB470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B470D" w:rsidRDefault="00AB470D" w:rsidP="00AB47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21383" w:rsidRPr="00FF7A79" w:rsidRDefault="00321383" w:rsidP="00AB47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B470D" w:rsidRPr="00FA70F6" w:rsidRDefault="00FA70F6" w:rsidP="00FA70F6">
      <w:pPr>
        <w:jc w:val="both"/>
        <w:rPr>
          <w:rFonts w:ascii="Arial" w:hAnsi="Arial" w:cs="Arial"/>
          <w:sz w:val="16"/>
          <w:szCs w:val="24"/>
        </w:rPr>
      </w:pPr>
      <w:r w:rsidRPr="00FA70F6">
        <w:rPr>
          <w:rFonts w:ascii="Arial" w:hAnsi="Arial" w:cs="Arial"/>
          <w:sz w:val="16"/>
          <w:szCs w:val="24"/>
        </w:rPr>
        <w:t>*CF significa Capital de Trabajo; AF significa Activo Fijo.</w:t>
      </w:r>
    </w:p>
    <w:p w:rsidR="00E344AF" w:rsidRPr="00FF7A79" w:rsidRDefault="005404F0" w:rsidP="00AB470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Prepagos:</w:t>
      </w:r>
      <w:r w:rsidR="00BC6418">
        <w:rPr>
          <w:rFonts w:ascii="Arial" w:hAnsi="Arial" w:cs="Arial"/>
          <w:sz w:val="24"/>
          <w:szCs w:val="24"/>
        </w:rPr>
        <w:t xml:space="preserve"> L</w:t>
      </w:r>
      <w:r w:rsidRPr="00FF7A79">
        <w:rPr>
          <w:rFonts w:ascii="Arial" w:hAnsi="Arial" w:cs="Arial"/>
          <w:sz w:val="24"/>
          <w:szCs w:val="24"/>
        </w:rPr>
        <w:t>os pagos adelantados de capital no tendrán penalización alguna aplicándose dicho pago a las ultimas amortizaciones del financiamiento.</w:t>
      </w:r>
    </w:p>
    <w:p w:rsidR="005404F0" w:rsidRPr="00FF7A79" w:rsidRDefault="005404F0" w:rsidP="00AB470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 Restricciones de financiamiento:</w:t>
      </w:r>
      <w:r w:rsidR="00BC6418">
        <w:rPr>
          <w:rFonts w:ascii="Arial" w:hAnsi="Arial" w:cs="Arial"/>
          <w:sz w:val="24"/>
          <w:szCs w:val="24"/>
        </w:rPr>
        <w:t xml:space="preserve"> E</w:t>
      </w:r>
      <w:r w:rsidRPr="00FF7A79">
        <w:rPr>
          <w:rFonts w:ascii="Arial" w:hAnsi="Arial" w:cs="Arial"/>
          <w:sz w:val="24"/>
          <w:szCs w:val="24"/>
        </w:rPr>
        <w:t xml:space="preserve">l recurso no podrá aplicarse en ningún </w:t>
      </w:r>
      <w:r w:rsidR="00FA70F6">
        <w:rPr>
          <w:rFonts w:ascii="Arial" w:hAnsi="Arial" w:cs="Arial"/>
          <w:sz w:val="24"/>
          <w:szCs w:val="24"/>
        </w:rPr>
        <w:t>caso para el pago de pasivos, aun</w:t>
      </w:r>
      <w:r w:rsidRPr="00FF7A79">
        <w:rPr>
          <w:rFonts w:ascii="Arial" w:hAnsi="Arial" w:cs="Arial"/>
          <w:sz w:val="24"/>
          <w:szCs w:val="24"/>
        </w:rPr>
        <w:t xml:space="preserve"> </w:t>
      </w:r>
      <w:r w:rsidR="00F45DE7" w:rsidRPr="00FF7A79">
        <w:rPr>
          <w:rFonts w:ascii="Arial" w:hAnsi="Arial" w:cs="Arial"/>
          <w:sz w:val="24"/>
          <w:szCs w:val="24"/>
        </w:rPr>
        <w:t>así</w:t>
      </w:r>
      <w:r w:rsidRPr="00FF7A79">
        <w:rPr>
          <w:rFonts w:ascii="Arial" w:hAnsi="Arial" w:cs="Arial"/>
          <w:sz w:val="24"/>
          <w:szCs w:val="24"/>
        </w:rPr>
        <w:t xml:space="preserve"> cuando sean relacionados directamente con la empresa.</w:t>
      </w:r>
    </w:p>
    <w:p w:rsidR="005404F0" w:rsidRPr="00FF7A79" w:rsidRDefault="005404F0" w:rsidP="00AB470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Capacitación:</w:t>
      </w:r>
      <w:r w:rsidRPr="00FF7A79">
        <w:rPr>
          <w:rFonts w:ascii="Arial" w:hAnsi="Arial" w:cs="Arial"/>
          <w:sz w:val="24"/>
          <w:szCs w:val="24"/>
        </w:rPr>
        <w:t xml:space="preserve"> Sí Financia y la Sec</w:t>
      </w:r>
      <w:r w:rsidR="00F45DE7" w:rsidRPr="00FF7A79">
        <w:rPr>
          <w:rFonts w:ascii="Arial" w:hAnsi="Arial" w:cs="Arial"/>
          <w:sz w:val="24"/>
          <w:szCs w:val="24"/>
        </w:rPr>
        <w:t>retaría de los Jóvenes procurará</w:t>
      </w:r>
      <w:r w:rsidRPr="00FF7A79">
        <w:rPr>
          <w:rFonts w:ascii="Arial" w:hAnsi="Arial" w:cs="Arial"/>
          <w:sz w:val="24"/>
          <w:szCs w:val="24"/>
        </w:rPr>
        <w:t>n la realización de ferias, conferencias y eventos que favorezcan el crecim</w:t>
      </w:r>
      <w:r w:rsidR="00F45DE7" w:rsidRPr="00FF7A79">
        <w:rPr>
          <w:rFonts w:ascii="Arial" w:hAnsi="Arial" w:cs="Arial"/>
          <w:sz w:val="24"/>
          <w:szCs w:val="24"/>
        </w:rPr>
        <w:t>iento del conocimiento sobre su</w:t>
      </w:r>
      <w:r w:rsidRPr="00FF7A79">
        <w:rPr>
          <w:rFonts w:ascii="Arial" w:hAnsi="Arial" w:cs="Arial"/>
          <w:sz w:val="24"/>
          <w:szCs w:val="24"/>
        </w:rPr>
        <w:t>s beneficiados en las áreas económicas pertinentes.</w:t>
      </w:r>
    </w:p>
    <w:p w:rsidR="005B365C" w:rsidRPr="00FF7A79" w:rsidRDefault="005B365C" w:rsidP="005B365C">
      <w:pPr>
        <w:jc w:val="both"/>
        <w:rPr>
          <w:rFonts w:ascii="Arial" w:hAnsi="Arial" w:cs="Arial"/>
          <w:b/>
          <w:sz w:val="24"/>
          <w:szCs w:val="24"/>
        </w:rPr>
      </w:pPr>
    </w:p>
    <w:p w:rsidR="005B365C" w:rsidRPr="00FF7A79" w:rsidRDefault="005B365C" w:rsidP="005B365C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Mecánica de operación.</w:t>
      </w:r>
    </w:p>
    <w:p w:rsidR="005B365C" w:rsidRPr="00FF7A79" w:rsidRDefault="005B365C" w:rsidP="005B365C">
      <w:p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 xml:space="preserve">La mecánica de operación por la </w:t>
      </w:r>
      <w:r w:rsidR="00FA70F6">
        <w:rPr>
          <w:rFonts w:ascii="Arial" w:hAnsi="Arial" w:cs="Arial"/>
          <w:sz w:val="24"/>
          <w:szCs w:val="24"/>
        </w:rPr>
        <w:t>que se desarrollará PROFIM JOVEN</w:t>
      </w:r>
      <w:r w:rsidRPr="00FF7A79">
        <w:rPr>
          <w:rFonts w:ascii="Arial" w:hAnsi="Arial" w:cs="Arial"/>
          <w:sz w:val="24"/>
          <w:szCs w:val="24"/>
        </w:rPr>
        <w:t xml:space="preserve"> es la siguiente:</w:t>
      </w:r>
    </w:p>
    <w:p w:rsidR="005B365C" w:rsidRPr="00FF7A79" w:rsidRDefault="005B365C" w:rsidP="005B365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Difusión: </w:t>
      </w:r>
      <w:r w:rsidR="00321383">
        <w:rPr>
          <w:rFonts w:ascii="Arial" w:hAnsi="Arial" w:cs="Arial"/>
          <w:sz w:val="24"/>
          <w:szCs w:val="24"/>
        </w:rPr>
        <w:t>L</w:t>
      </w:r>
      <w:r w:rsidRPr="00FF7A79">
        <w:rPr>
          <w:rFonts w:ascii="Arial" w:hAnsi="Arial" w:cs="Arial"/>
          <w:sz w:val="24"/>
          <w:szCs w:val="24"/>
        </w:rPr>
        <w:t>as dependencias participantes estarán todas obligadas a la difusión, esto se realizará de la siguiente manera:</w:t>
      </w:r>
    </w:p>
    <w:p w:rsidR="005B365C" w:rsidRPr="00FF7A79" w:rsidRDefault="005B365C" w:rsidP="005B365C">
      <w:pPr>
        <w:pStyle w:val="Prrafodelista"/>
        <w:ind w:left="1416"/>
        <w:jc w:val="both"/>
        <w:rPr>
          <w:rFonts w:ascii="Arial" w:hAnsi="Arial" w:cs="Arial"/>
          <w:b/>
          <w:sz w:val="24"/>
          <w:szCs w:val="24"/>
        </w:rPr>
      </w:pPr>
    </w:p>
    <w:p w:rsidR="00770918" w:rsidRPr="00FF7A79" w:rsidRDefault="00770918" w:rsidP="00770918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Convenios establecidos con los centros</w:t>
      </w:r>
      <w:r w:rsidR="00321383">
        <w:rPr>
          <w:rFonts w:ascii="Arial" w:hAnsi="Arial" w:cs="Arial"/>
          <w:sz w:val="24"/>
          <w:szCs w:val="24"/>
        </w:rPr>
        <w:t xml:space="preserve"> de capacitación para el trabajo del país</w:t>
      </w:r>
      <w:r w:rsidRPr="00FF7A79">
        <w:rPr>
          <w:rFonts w:ascii="Arial" w:hAnsi="Arial" w:cs="Arial"/>
          <w:sz w:val="24"/>
          <w:szCs w:val="24"/>
        </w:rPr>
        <w:t>, el estado y los municipios con el fin de fortalecer el conocimiento adquirido.</w:t>
      </w:r>
    </w:p>
    <w:p w:rsidR="00770918" w:rsidRPr="00FF7A79" w:rsidRDefault="00770918" w:rsidP="00770918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A través de eventos locales organizados por Sí Financia.</w:t>
      </w:r>
    </w:p>
    <w:p w:rsidR="00770918" w:rsidRPr="00FF7A79" w:rsidRDefault="00770918" w:rsidP="00770918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>En ses</w:t>
      </w:r>
      <w:r w:rsidR="00925E47">
        <w:rPr>
          <w:rFonts w:ascii="Arial" w:hAnsi="Arial" w:cs="Arial"/>
          <w:sz w:val="24"/>
          <w:szCs w:val="24"/>
        </w:rPr>
        <w:t>iones de capacitación para los A</w:t>
      </w:r>
      <w:r w:rsidRPr="00FF7A79">
        <w:rPr>
          <w:rFonts w:ascii="Arial" w:hAnsi="Arial" w:cs="Arial"/>
          <w:sz w:val="24"/>
          <w:szCs w:val="24"/>
        </w:rPr>
        <w:t>yunt</w:t>
      </w:r>
      <w:r w:rsidR="00925E47">
        <w:rPr>
          <w:rFonts w:ascii="Arial" w:hAnsi="Arial" w:cs="Arial"/>
          <w:sz w:val="24"/>
          <w:szCs w:val="24"/>
        </w:rPr>
        <w:t>amientos del E</w:t>
      </w:r>
      <w:r w:rsidRPr="00FF7A79">
        <w:rPr>
          <w:rFonts w:ascii="Arial" w:hAnsi="Arial" w:cs="Arial"/>
          <w:sz w:val="24"/>
          <w:szCs w:val="24"/>
        </w:rPr>
        <w:t>stado que estén interesados en trabajar con dicho programa.</w:t>
      </w:r>
    </w:p>
    <w:p w:rsidR="005B365C" w:rsidRPr="00FF7A79" w:rsidRDefault="00770918" w:rsidP="00770918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7A79">
        <w:rPr>
          <w:rFonts w:ascii="Arial" w:hAnsi="Arial" w:cs="Arial"/>
          <w:sz w:val="24"/>
          <w:szCs w:val="24"/>
        </w:rPr>
        <w:t xml:space="preserve">En sesiones informativas establecidas para las personas y grupos interesados. </w:t>
      </w:r>
    </w:p>
    <w:p w:rsidR="00E00DBB" w:rsidRPr="00FF7A79" w:rsidRDefault="00E00DBB" w:rsidP="00E00DBB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E00DBB" w:rsidRPr="00FF7A79" w:rsidRDefault="00E00DBB" w:rsidP="00E00DB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Del procedimiento de aprobación: </w:t>
      </w:r>
      <w:r w:rsidRPr="00FF7A79">
        <w:rPr>
          <w:rFonts w:ascii="Arial" w:hAnsi="Arial" w:cs="Arial"/>
          <w:sz w:val="24"/>
          <w:szCs w:val="24"/>
        </w:rPr>
        <w:t xml:space="preserve">Para acceder a los financiamientos </w:t>
      </w:r>
      <w:r w:rsidR="00F45DE7" w:rsidRPr="00FF7A79">
        <w:rPr>
          <w:rFonts w:ascii="Arial" w:hAnsi="Arial" w:cs="Arial"/>
          <w:sz w:val="24"/>
          <w:szCs w:val="24"/>
        </w:rPr>
        <w:t>de PROFIM JOVEN</w:t>
      </w:r>
      <w:r w:rsidRPr="00FF7A79">
        <w:rPr>
          <w:rFonts w:ascii="Arial" w:hAnsi="Arial" w:cs="Arial"/>
          <w:sz w:val="24"/>
          <w:szCs w:val="24"/>
        </w:rPr>
        <w:t xml:space="preserve"> los interesados deberán llenar la solicitud según el ciclo de interés, tomando en cuenta las siguientes características:</w:t>
      </w:r>
    </w:p>
    <w:p w:rsidR="008D45D3" w:rsidRPr="00FF7A79" w:rsidRDefault="00E00DBB" w:rsidP="00E00DBB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Primer ciclo:</w:t>
      </w:r>
      <w:r w:rsidRPr="00FF7A79">
        <w:rPr>
          <w:rFonts w:ascii="Arial" w:hAnsi="Arial" w:cs="Arial"/>
          <w:sz w:val="24"/>
          <w:szCs w:val="24"/>
        </w:rPr>
        <w:t xml:space="preserve"> Financiamientos de</w:t>
      </w:r>
      <w:r w:rsidR="00CE0D33">
        <w:rPr>
          <w:rFonts w:ascii="Arial" w:hAnsi="Arial" w:cs="Arial"/>
          <w:sz w:val="24"/>
          <w:szCs w:val="24"/>
        </w:rPr>
        <w:t xml:space="preserve"> hasta</w:t>
      </w:r>
      <w:r w:rsidRPr="00FF7A79">
        <w:rPr>
          <w:rFonts w:ascii="Arial" w:hAnsi="Arial" w:cs="Arial"/>
          <w:sz w:val="24"/>
          <w:szCs w:val="24"/>
        </w:rPr>
        <w:t xml:space="preserve"> $5,000.°° pesos sin garantía, en este primer ciclo de los financiamientos el interesado puede acceder hasta a cinco mil pesos </w:t>
      </w:r>
      <w:r w:rsidR="00321383">
        <w:rPr>
          <w:rFonts w:ascii="Arial" w:hAnsi="Arial" w:cs="Arial"/>
          <w:sz w:val="24"/>
          <w:szCs w:val="24"/>
        </w:rPr>
        <w:t xml:space="preserve">a pagar hasta en 6 meses, </w:t>
      </w:r>
      <w:r w:rsidRPr="00FF7A79">
        <w:rPr>
          <w:rFonts w:ascii="Arial" w:hAnsi="Arial" w:cs="Arial"/>
          <w:sz w:val="24"/>
          <w:szCs w:val="24"/>
        </w:rPr>
        <w:t>sin necesidad de presentar un artícul</w:t>
      </w:r>
      <w:r w:rsidR="00F45DE7" w:rsidRPr="00FF7A79">
        <w:rPr>
          <w:rFonts w:ascii="Arial" w:hAnsi="Arial" w:cs="Arial"/>
          <w:sz w:val="24"/>
          <w:szCs w:val="24"/>
        </w:rPr>
        <w:t>o prendario o inmueble que garantice</w:t>
      </w:r>
      <w:r w:rsidRPr="00FF7A79">
        <w:rPr>
          <w:rFonts w:ascii="Arial" w:hAnsi="Arial" w:cs="Arial"/>
          <w:sz w:val="24"/>
          <w:szCs w:val="24"/>
        </w:rPr>
        <w:t xml:space="preserve"> el préstamo solicitado, todo esto acompañado de los requisitos establecidos en la</w:t>
      </w:r>
      <w:r w:rsidR="00145C2A" w:rsidRPr="00FF7A79">
        <w:rPr>
          <w:rFonts w:ascii="Arial" w:hAnsi="Arial" w:cs="Arial"/>
          <w:sz w:val="24"/>
          <w:szCs w:val="24"/>
        </w:rPr>
        <w:t>s reglas de operación de PROFIM</w:t>
      </w:r>
      <w:r w:rsidR="008D45D3" w:rsidRPr="00FF7A79">
        <w:rPr>
          <w:rFonts w:ascii="Arial" w:hAnsi="Arial" w:cs="Arial"/>
          <w:sz w:val="24"/>
          <w:szCs w:val="24"/>
        </w:rPr>
        <w:t xml:space="preserve"> y el formato oficial de primer ciclo disponible en las oficinas de la SEJOVEN, Sí Financia</w:t>
      </w:r>
      <w:r w:rsidR="00F45DE7" w:rsidRPr="00FF7A79">
        <w:rPr>
          <w:rFonts w:ascii="Arial" w:hAnsi="Arial" w:cs="Arial"/>
          <w:sz w:val="24"/>
          <w:szCs w:val="24"/>
        </w:rPr>
        <w:t>,</w:t>
      </w:r>
      <w:r w:rsidR="008D45D3" w:rsidRPr="00FF7A79">
        <w:rPr>
          <w:rFonts w:ascii="Arial" w:hAnsi="Arial" w:cs="Arial"/>
          <w:sz w:val="24"/>
          <w:szCs w:val="24"/>
        </w:rPr>
        <w:t xml:space="preserve"> Ayuntamientos y en los medios digitales promocionados</w:t>
      </w:r>
    </w:p>
    <w:p w:rsidR="00E00DBB" w:rsidRPr="00FF7A79" w:rsidRDefault="008D45D3" w:rsidP="00E00DBB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Segundo ciclo:</w:t>
      </w:r>
      <w:r w:rsidR="00CE0D33">
        <w:rPr>
          <w:rFonts w:ascii="Arial" w:hAnsi="Arial" w:cs="Arial"/>
          <w:sz w:val="24"/>
          <w:szCs w:val="24"/>
        </w:rPr>
        <w:t xml:space="preserve"> F</w:t>
      </w:r>
      <w:r w:rsidRPr="00FF7A79">
        <w:rPr>
          <w:rFonts w:ascii="Arial" w:hAnsi="Arial" w:cs="Arial"/>
          <w:sz w:val="24"/>
          <w:szCs w:val="24"/>
        </w:rPr>
        <w:t>inanciamiento</w:t>
      </w:r>
      <w:r w:rsidR="00321383">
        <w:rPr>
          <w:rFonts w:ascii="Arial" w:hAnsi="Arial" w:cs="Arial"/>
          <w:sz w:val="24"/>
          <w:szCs w:val="24"/>
        </w:rPr>
        <w:t xml:space="preserve"> de</w:t>
      </w:r>
      <w:r w:rsidR="00CE0D33">
        <w:rPr>
          <w:rFonts w:ascii="Arial" w:hAnsi="Arial" w:cs="Arial"/>
          <w:sz w:val="24"/>
          <w:szCs w:val="24"/>
        </w:rPr>
        <w:t xml:space="preserve"> $5,001.00 </w:t>
      </w:r>
      <w:r w:rsidRPr="00FF7A79">
        <w:rPr>
          <w:rFonts w:ascii="Arial" w:hAnsi="Arial" w:cs="Arial"/>
          <w:sz w:val="24"/>
          <w:szCs w:val="24"/>
        </w:rPr>
        <w:t xml:space="preserve"> hasta $10,000.°° pesos sin garantía, </w:t>
      </w:r>
      <w:r w:rsidR="00321383">
        <w:rPr>
          <w:rFonts w:ascii="Arial" w:hAnsi="Arial" w:cs="Arial"/>
          <w:sz w:val="24"/>
          <w:szCs w:val="24"/>
        </w:rPr>
        <w:t>a pagar hasta en 12 meses. E</w:t>
      </w:r>
      <w:r w:rsidRPr="00FF7A79">
        <w:rPr>
          <w:rFonts w:ascii="Arial" w:hAnsi="Arial" w:cs="Arial"/>
          <w:sz w:val="24"/>
          <w:szCs w:val="24"/>
        </w:rPr>
        <w:t>n el segundo ciclo de financiamiento se deberá contar ya con un antecedente positivo del primer ciclo y haber saldado totalmente su adeudo; en cuanto a los documentos que integren el expediente para solicitud del segundo ciclo, serán necesarias de manera obligatoria, los comprobantes de domi</w:t>
      </w:r>
      <w:r w:rsidR="006347D2" w:rsidRPr="00FF7A79">
        <w:rPr>
          <w:rFonts w:ascii="Arial" w:hAnsi="Arial" w:cs="Arial"/>
          <w:sz w:val="24"/>
          <w:szCs w:val="24"/>
        </w:rPr>
        <w:t>cilio, comprobantes de ingreso y la solicitud correspondiente, ello a reserva de la petición que cualquiera de las autoridades competentes crea necesario para su validación.</w:t>
      </w:r>
    </w:p>
    <w:p w:rsidR="006347D2" w:rsidRPr="00FF7A79" w:rsidRDefault="006347D2" w:rsidP="006347D2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Tercer ciclo:</w:t>
      </w:r>
      <w:r w:rsidRPr="00FF7A79">
        <w:rPr>
          <w:rFonts w:ascii="Arial" w:hAnsi="Arial" w:cs="Arial"/>
          <w:sz w:val="24"/>
          <w:szCs w:val="24"/>
        </w:rPr>
        <w:t xml:space="preserve"> </w:t>
      </w:r>
      <w:r w:rsidR="00CE0D33">
        <w:rPr>
          <w:rFonts w:ascii="Arial" w:hAnsi="Arial" w:cs="Arial"/>
          <w:sz w:val="24"/>
          <w:szCs w:val="24"/>
        </w:rPr>
        <w:t xml:space="preserve">Financiamientos de $10,001.°° </w:t>
      </w:r>
      <w:r w:rsidRPr="00FF7A79">
        <w:rPr>
          <w:rFonts w:ascii="Arial" w:hAnsi="Arial" w:cs="Arial"/>
          <w:sz w:val="24"/>
          <w:szCs w:val="24"/>
        </w:rPr>
        <w:t>hasta $30,000.°°</w:t>
      </w:r>
      <w:r w:rsidR="00321383">
        <w:rPr>
          <w:rFonts w:ascii="Arial" w:hAnsi="Arial" w:cs="Arial"/>
          <w:sz w:val="24"/>
          <w:szCs w:val="24"/>
        </w:rPr>
        <w:t xml:space="preserve"> a pagar hasta en 36 meses (plazo de hasta 18 meses si se invierte en </w:t>
      </w:r>
      <w:r w:rsidR="00321383">
        <w:rPr>
          <w:rFonts w:ascii="Arial" w:hAnsi="Arial" w:cs="Arial"/>
          <w:sz w:val="24"/>
          <w:szCs w:val="24"/>
        </w:rPr>
        <w:lastRenderedPageBreak/>
        <w:t>capital de trabajo y hasta 36 meses si se invierte en activos fijos). S</w:t>
      </w:r>
      <w:r w:rsidRPr="00FF7A79">
        <w:rPr>
          <w:rFonts w:ascii="Arial" w:hAnsi="Arial" w:cs="Arial"/>
          <w:sz w:val="24"/>
          <w:szCs w:val="24"/>
        </w:rPr>
        <w:t>erá el último de los ciclos,</w:t>
      </w:r>
      <w:r w:rsidR="00321383">
        <w:rPr>
          <w:rFonts w:ascii="Arial" w:hAnsi="Arial" w:cs="Arial"/>
          <w:sz w:val="24"/>
          <w:szCs w:val="24"/>
        </w:rPr>
        <w:t xml:space="preserve"> para la operación del mismo,</w:t>
      </w:r>
      <w:r w:rsidRPr="00FF7A79">
        <w:rPr>
          <w:rFonts w:ascii="Arial" w:hAnsi="Arial" w:cs="Arial"/>
          <w:sz w:val="24"/>
          <w:szCs w:val="24"/>
        </w:rPr>
        <w:t xml:space="preserve"> el interesado deberá cumplir con los requisitos establecidos en las reglas de operación de PROFIM para créditos mayores a $10,000.°° pesos,  se deberá contar ya con un antecedente positivo del segundo ciclo y haber saldado totalmente su adeudo, en cuanto a los documentos que integren el expediente para solicitud del tercer ciclo, serán necesarias de manera obligatoria, los comprobantes de domicilio, comprobantes de ingreso y la solicitud correspondiente, ello a reserva de la petición que cualquiera de las autoridades competentes crea necesario para su validación.</w:t>
      </w:r>
    </w:p>
    <w:p w:rsidR="006347D2" w:rsidRPr="00FF7A79" w:rsidRDefault="006347D2" w:rsidP="006347D2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6347D2" w:rsidRPr="00FF7A79" w:rsidRDefault="006347D2" w:rsidP="008A750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 xml:space="preserve">Del padrón de beneficiarios: </w:t>
      </w:r>
      <w:r w:rsidR="00CE0D33">
        <w:rPr>
          <w:rFonts w:ascii="Arial" w:hAnsi="Arial" w:cs="Arial"/>
          <w:sz w:val="24"/>
          <w:szCs w:val="24"/>
        </w:rPr>
        <w:t>M</w:t>
      </w:r>
      <w:r w:rsidRPr="00FF7A79">
        <w:rPr>
          <w:rFonts w:ascii="Arial" w:hAnsi="Arial" w:cs="Arial"/>
          <w:sz w:val="24"/>
          <w:szCs w:val="24"/>
        </w:rPr>
        <w:t>ás de un joven podrá acceder a financiamiento para el mismo proyecto, sin embargo cada uno de ellos deberá cumplir por separado con los requisitos establecidos en el punto anterior, se permitirá un máximo de 4 integrantes por proyecto y en caso de ser aprobado por el comité técnico pod</w:t>
      </w:r>
      <w:r w:rsidR="008A7501" w:rsidRPr="00FF7A79">
        <w:rPr>
          <w:rFonts w:ascii="Arial" w:hAnsi="Arial" w:cs="Arial"/>
          <w:sz w:val="24"/>
          <w:szCs w:val="24"/>
        </w:rPr>
        <w:t>rán avalarse entre ellos mismos, esto bajo los criterios normativos y las disposiciones legales que ello implica.</w:t>
      </w:r>
    </w:p>
    <w:p w:rsidR="008A7501" w:rsidRPr="00FF7A79" w:rsidRDefault="008A7501" w:rsidP="008A750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8A7501" w:rsidRPr="00FF7A79" w:rsidRDefault="008A7501" w:rsidP="008A750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Visita a la empresa:</w:t>
      </w:r>
      <w:r w:rsidR="00CE0D33">
        <w:rPr>
          <w:rFonts w:ascii="Arial" w:hAnsi="Arial" w:cs="Arial"/>
          <w:sz w:val="24"/>
          <w:szCs w:val="24"/>
        </w:rPr>
        <w:t xml:space="preserve"> U</w:t>
      </w:r>
      <w:r w:rsidRPr="00FF7A79">
        <w:rPr>
          <w:rFonts w:ascii="Arial" w:hAnsi="Arial" w:cs="Arial"/>
          <w:sz w:val="24"/>
          <w:szCs w:val="24"/>
        </w:rPr>
        <w:t>na vez integrado el expediente completo, Sí Financia y la Secretaría de los Jóvenes realizarán una revisión física de la ubicación, existencia y congruencia del negocio en comparación a la solicitud presentada, ello con el fin de comprobar la coherencia de la información; esta visita puede realizarse más de una vez antes de ser sujetos de refinanciamiento para la verificación de los mismos datos.</w:t>
      </w:r>
    </w:p>
    <w:p w:rsidR="008A7501" w:rsidRPr="00FF7A79" w:rsidRDefault="008A7501" w:rsidP="008A7501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A7501" w:rsidRPr="00FF7A79" w:rsidRDefault="008A7501" w:rsidP="008A750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Evaluación y dictamen de la solicitud:</w:t>
      </w:r>
      <w:r w:rsidRPr="00FF7A79">
        <w:rPr>
          <w:rFonts w:ascii="Arial" w:hAnsi="Arial" w:cs="Arial"/>
          <w:sz w:val="24"/>
          <w:szCs w:val="24"/>
        </w:rPr>
        <w:t xml:space="preserve"> </w:t>
      </w:r>
      <w:r w:rsidR="00E26CC6" w:rsidRPr="00FF7A79">
        <w:rPr>
          <w:rFonts w:ascii="Arial" w:hAnsi="Arial" w:cs="Arial"/>
          <w:sz w:val="24"/>
          <w:szCs w:val="24"/>
        </w:rPr>
        <w:t xml:space="preserve">Con la información obtenida en la solicitud más la </w:t>
      </w:r>
      <w:r w:rsidR="009B7332">
        <w:rPr>
          <w:rFonts w:ascii="Arial" w:hAnsi="Arial" w:cs="Arial"/>
          <w:sz w:val="24"/>
          <w:szCs w:val="24"/>
        </w:rPr>
        <w:t>de</w:t>
      </w:r>
      <w:r w:rsidR="00E26CC6" w:rsidRPr="00FF7A79">
        <w:rPr>
          <w:rFonts w:ascii="Arial" w:hAnsi="Arial" w:cs="Arial"/>
          <w:sz w:val="24"/>
          <w:szCs w:val="24"/>
        </w:rPr>
        <w:t xml:space="preserve"> la entrevista física</w:t>
      </w:r>
      <w:r w:rsidR="009B7332">
        <w:rPr>
          <w:rFonts w:ascii="Arial" w:hAnsi="Arial" w:cs="Arial"/>
          <w:sz w:val="24"/>
          <w:szCs w:val="24"/>
        </w:rPr>
        <w:t>,</w:t>
      </w:r>
      <w:r w:rsidR="00E26CC6" w:rsidRPr="00FF7A79">
        <w:rPr>
          <w:rFonts w:ascii="Arial" w:hAnsi="Arial" w:cs="Arial"/>
          <w:sz w:val="24"/>
          <w:szCs w:val="24"/>
        </w:rPr>
        <w:t xml:space="preserve"> el personal de Sí Financia determinará a través de su análisis de riesgo que proyectos tienen la factibilidad de ser apoyados, el resultado de dicha evaluación estará integrada a cada expediente, emitiendo un dicta</w:t>
      </w:r>
      <w:r w:rsidR="00B61269" w:rsidRPr="00FF7A79">
        <w:rPr>
          <w:rFonts w:ascii="Arial" w:hAnsi="Arial" w:cs="Arial"/>
          <w:sz w:val="24"/>
          <w:szCs w:val="24"/>
        </w:rPr>
        <w:t>men que deberá estar firmado por el analista, Ayuntamiento y la Secretaría de los Jóvenes, así como por el responsable del PROFIM.</w:t>
      </w:r>
    </w:p>
    <w:p w:rsidR="00B61269" w:rsidRPr="00FF7A79" w:rsidRDefault="00B61269" w:rsidP="00B6126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61269" w:rsidRPr="00FF7A79" w:rsidRDefault="00B61269" w:rsidP="008A750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Seguimiento y supervisión de los financiamientos otorgados:</w:t>
      </w:r>
      <w:r w:rsidR="00CE0D33">
        <w:rPr>
          <w:rFonts w:ascii="Arial" w:hAnsi="Arial" w:cs="Arial"/>
          <w:sz w:val="24"/>
          <w:szCs w:val="24"/>
        </w:rPr>
        <w:t xml:space="preserve"> E</w:t>
      </w:r>
      <w:r w:rsidRPr="00FF7A79">
        <w:rPr>
          <w:rFonts w:ascii="Arial" w:hAnsi="Arial" w:cs="Arial"/>
          <w:sz w:val="24"/>
          <w:szCs w:val="24"/>
        </w:rPr>
        <w:t xml:space="preserve">n coordinación con los Ayuntamientos y la Secretaría de los Jóvenes se realizarán visitas aleatorias a las empresas financiadas con el objetivo de verificar que el financiamiento allá sido aplicado conforme </w:t>
      </w:r>
      <w:r w:rsidR="009B7332">
        <w:rPr>
          <w:rFonts w:ascii="Arial" w:hAnsi="Arial" w:cs="Arial"/>
          <w:sz w:val="24"/>
          <w:szCs w:val="24"/>
        </w:rPr>
        <w:t>al plan de inversión establecido</w:t>
      </w:r>
      <w:r w:rsidRPr="00FF7A79">
        <w:rPr>
          <w:rFonts w:ascii="Arial" w:hAnsi="Arial" w:cs="Arial"/>
          <w:sz w:val="24"/>
          <w:szCs w:val="24"/>
        </w:rPr>
        <w:t xml:space="preserve">, en caso de encontrarse alguna anomalía esta debe </w:t>
      </w:r>
      <w:r w:rsidRPr="00FF7A79">
        <w:rPr>
          <w:rFonts w:ascii="Arial" w:hAnsi="Arial" w:cs="Arial"/>
          <w:sz w:val="24"/>
          <w:szCs w:val="24"/>
        </w:rPr>
        <w:lastRenderedPageBreak/>
        <w:t>ser reportada a Sí financia y a la Secretaría de los Jóvenes para actuar según proceda.</w:t>
      </w:r>
    </w:p>
    <w:p w:rsidR="00B61269" w:rsidRPr="00FF7A79" w:rsidRDefault="00B61269" w:rsidP="00B6126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61269" w:rsidRPr="009B7332" w:rsidRDefault="00B61269" w:rsidP="00B61269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F7A79">
        <w:rPr>
          <w:rFonts w:ascii="Arial" w:hAnsi="Arial" w:cs="Arial"/>
          <w:b/>
          <w:sz w:val="24"/>
          <w:szCs w:val="24"/>
        </w:rPr>
        <w:t>Acciones para la recuperación:</w:t>
      </w:r>
      <w:r w:rsidR="00CE0D33">
        <w:rPr>
          <w:rFonts w:ascii="Arial" w:hAnsi="Arial" w:cs="Arial"/>
          <w:sz w:val="24"/>
          <w:szCs w:val="24"/>
        </w:rPr>
        <w:t xml:space="preserve"> E</w:t>
      </w:r>
      <w:r w:rsidRPr="00FF7A79">
        <w:rPr>
          <w:rFonts w:ascii="Arial" w:hAnsi="Arial" w:cs="Arial"/>
          <w:sz w:val="24"/>
          <w:szCs w:val="24"/>
        </w:rPr>
        <w:t>stán obligados todos los actores del programa a mantener un seguimiento telefónico y electrónico a los beneficiaros con el fin de procurar el buen pago de los mismos</w:t>
      </w:r>
      <w:r w:rsidR="00321383">
        <w:rPr>
          <w:rFonts w:ascii="Arial" w:hAnsi="Arial" w:cs="Arial"/>
          <w:sz w:val="24"/>
          <w:szCs w:val="24"/>
        </w:rPr>
        <w:t>.</w:t>
      </w:r>
    </w:p>
    <w:p w:rsidR="009B7332" w:rsidRPr="009B7332" w:rsidRDefault="009B7332" w:rsidP="009B7332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20A82" w:rsidRPr="00320A82" w:rsidRDefault="009B7332" w:rsidP="00320A8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Sanciones. </w:t>
      </w:r>
      <w:r>
        <w:rPr>
          <w:rFonts w:ascii="Arial" w:hAnsi="Arial" w:cs="Arial"/>
          <w:sz w:val="24"/>
          <w:szCs w:val="24"/>
        </w:rPr>
        <w:t>A los beneficiarios que incumplan con sus obligaciones</w:t>
      </w:r>
      <w:r w:rsidR="00320A82">
        <w:rPr>
          <w:rFonts w:ascii="Arial" w:hAnsi="Arial" w:cs="Arial"/>
          <w:sz w:val="24"/>
          <w:szCs w:val="24"/>
        </w:rPr>
        <w:t xml:space="preserve"> podrá cancelarse o suspenderse la entrega de los financiamientos aprobados en su favor y en dado caso solicitar su reintegro de los mismos cuando estos hayan sido desviados para fines distintos a los</w:t>
      </w:r>
      <w:r w:rsidR="00925E47">
        <w:rPr>
          <w:rFonts w:ascii="Arial" w:hAnsi="Arial" w:cs="Arial"/>
          <w:sz w:val="24"/>
          <w:szCs w:val="24"/>
        </w:rPr>
        <w:t xml:space="preserve"> establecidos en el contrato de </w:t>
      </w:r>
      <w:r w:rsidR="00320A82">
        <w:rPr>
          <w:rFonts w:ascii="Arial" w:hAnsi="Arial" w:cs="Arial"/>
          <w:sz w:val="24"/>
          <w:szCs w:val="24"/>
        </w:rPr>
        <w:t xml:space="preserve">financiamiento, no otorgándose nuevos financiamientos y registrándose sus antecedentes negativos en el Sistema de Información Crediticia. </w:t>
      </w:r>
    </w:p>
    <w:p w:rsidR="00320A82" w:rsidRDefault="00320A82" w:rsidP="00320A82">
      <w:pPr>
        <w:jc w:val="both"/>
        <w:rPr>
          <w:rFonts w:ascii="Arial" w:hAnsi="Arial" w:cs="Arial"/>
          <w:b/>
          <w:sz w:val="24"/>
          <w:szCs w:val="24"/>
        </w:rPr>
      </w:pPr>
    </w:p>
    <w:p w:rsidR="00320A82" w:rsidRDefault="00320A82" w:rsidP="00320A82">
      <w:pPr>
        <w:jc w:val="both"/>
        <w:rPr>
          <w:rFonts w:ascii="Arial" w:hAnsi="Arial" w:cs="Arial"/>
          <w:b/>
          <w:sz w:val="24"/>
          <w:szCs w:val="24"/>
        </w:rPr>
      </w:pPr>
      <w:r w:rsidRPr="00320A82">
        <w:rPr>
          <w:rFonts w:ascii="Arial" w:hAnsi="Arial" w:cs="Arial"/>
          <w:b/>
          <w:sz w:val="24"/>
          <w:szCs w:val="24"/>
        </w:rPr>
        <w:t xml:space="preserve">Artículos transitorios. </w:t>
      </w:r>
    </w:p>
    <w:p w:rsidR="00320A82" w:rsidRDefault="00320A82" w:rsidP="00320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primero.- </w:t>
      </w:r>
      <w:r w:rsidRPr="00320A82">
        <w:rPr>
          <w:rFonts w:ascii="Arial" w:hAnsi="Arial" w:cs="Arial"/>
          <w:sz w:val="24"/>
          <w:szCs w:val="24"/>
        </w:rPr>
        <w:t>El presente acuerdo entrará en vigor un día después de la firma del Director General de Sí Financia y el Secretario de los Jóvenes.</w:t>
      </w:r>
    </w:p>
    <w:p w:rsidR="00320A82" w:rsidRDefault="00320A82" w:rsidP="00320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segundo.- Se deja sin efecto todas aquellas disposiciones administrativas en lo que se opongan al presente acuerdo.</w:t>
      </w:r>
    </w:p>
    <w:p w:rsidR="00320A82" w:rsidRDefault="00320A82" w:rsidP="00320A82">
      <w:pPr>
        <w:jc w:val="both"/>
        <w:rPr>
          <w:rFonts w:ascii="Arial" w:hAnsi="Arial" w:cs="Arial"/>
          <w:sz w:val="24"/>
          <w:szCs w:val="24"/>
        </w:rPr>
      </w:pPr>
    </w:p>
    <w:p w:rsidR="00320A82" w:rsidRDefault="00320A82" w:rsidP="00320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Morelia, Michoacán a 14 de Agosto de 2013</w:t>
      </w:r>
    </w:p>
    <w:p w:rsidR="00CE1B70" w:rsidRDefault="00CE1B70" w:rsidP="006E6A7D">
      <w:pPr>
        <w:jc w:val="center"/>
        <w:rPr>
          <w:rFonts w:ascii="Arial" w:hAnsi="Arial" w:cs="Arial"/>
          <w:b/>
          <w:sz w:val="24"/>
          <w:szCs w:val="24"/>
        </w:rPr>
      </w:pPr>
    </w:p>
    <w:p w:rsidR="00925E47" w:rsidRPr="006E6A7D" w:rsidRDefault="00925E47" w:rsidP="006E6A7D">
      <w:pPr>
        <w:jc w:val="center"/>
        <w:rPr>
          <w:rFonts w:ascii="Arial" w:hAnsi="Arial" w:cs="Arial"/>
          <w:b/>
          <w:sz w:val="24"/>
          <w:szCs w:val="24"/>
        </w:rPr>
      </w:pPr>
    </w:p>
    <w:p w:rsidR="00CE1B70" w:rsidRPr="006E6A7D" w:rsidRDefault="00CE1B70" w:rsidP="006E6A7D">
      <w:pPr>
        <w:jc w:val="center"/>
        <w:rPr>
          <w:rFonts w:ascii="Arial" w:hAnsi="Arial" w:cs="Arial"/>
          <w:b/>
          <w:sz w:val="24"/>
          <w:szCs w:val="24"/>
        </w:rPr>
      </w:pPr>
      <w:r w:rsidRPr="006E6A7D">
        <w:rPr>
          <w:rFonts w:ascii="Arial" w:hAnsi="Arial" w:cs="Arial"/>
          <w:b/>
          <w:sz w:val="24"/>
          <w:szCs w:val="24"/>
        </w:rPr>
        <w:t>A T E N T A M E N T E</w:t>
      </w:r>
    </w:p>
    <w:p w:rsidR="00CE1B70" w:rsidRDefault="00CE1B70" w:rsidP="006E6A7D">
      <w:pPr>
        <w:jc w:val="center"/>
        <w:rPr>
          <w:rFonts w:ascii="Arial" w:hAnsi="Arial" w:cs="Arial"/>
          <w:b/>
          <w:sz w:val="24"/>
          <w:szCs w:val="24"/>
        </w:rPr>
      </w:pPr>
    </w:p>
    <w:p w:rsidR="00925E47" w:rsidRDefault="00925E47" w:rsidP="006E6A7D">
      <w:pPr>
        <w:jc w:val="center"/>
        <w:rPr>
          <w:rFonts w:ascii="Arial" w:hAnsi="Arial" w:cs="Arial"/>
          <w:b/>
          <w:sz w:val="24"/>
          <w:szCs w:val="24"/>
        </w:rPr>
      </w:pPr>
    </w:p>
    <w:p w:rsidR="006E6A7D" w:rsidRPr="006E6A7D" w:rsidRDefault="006E6A7D" w:rsidP="006E6A7D">
      <w:pPr>
        <w:jc w:val="center"/>
        <w:rPr>
          <w:rFonts w:ascii="Arial" w:hAnsi="Arial" w:cs="Arial"/>
          <w:b/>
          <w:sz w:val="24"/>
          <w:szCs w:val="24"/>
        </w:rPr>
      </w:pPr>
    </w:p>
    <w:p w:rsidR="00925E47" w:rsidRDefault="00925E47" w:rsidP="006E6A7D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925E47" w:rsidSect="008B2F2B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1B70" w:rsidRPr="006E6A7D" w:rsidRDefault="006E6A7D" w:rsidP="006E6A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6A7D">
        <w:rPr>
          <w:rFonts w:ascii="Arial" w:hAnsi="Arial" w:cs="Arial"/>
          <w:b/>
          <w:sz w:val="24"/>
          <w:szCs w:val="24"/>
        </w:rPr>
        <w:lastRenderedPageBreak/>
        <w:t>ING. FRANCISCO XAVIER LARA MEDINA</w:t>
      </w:r>
    </w:p>
    <w:p w:rsidR="006E6A7D" w:rsidRPr="006E6A7D" w:rsidRDefault="006E6A7D" w:rsidP="006E6A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6A7D">
        <w:rPr>
          <w:rFonts w:ascii="Arial" w:hAnsi="Arial" w:cs="Arial"/>
          <w:b/>
          <w:sz w:val="24"/>
          <w:szCs w:val="24"/>
        </w:rPr>
        <w:t>SECRETARIO DE LOS JÓVENES</w:t>
      </w:r>
    </w:p>
    <w:p w:rsidR="006E6A7D" w:rsidRDefault="006E6A7D" w:rsidP="006E6A7D">
      <w:pPr>
        <w:jc w:val="center"/>
        <w:rPr>
          <w:rFonts w:ascii="Arial" w:hAnsi="Arial" w:cs="Arial"/>
          <w:b/>
          <w:sz w:val="24"/>
          <w:szCs w:val="24"/>
        </w:rPr>
      </w:pPr>
    </w:p>
    <w:p w:rsidR="006E6A7D" w:rsidRPr="006E6A7D" w:rsidRDefault="006E6A7D" w:rsidP="006E6A7D">
      <w:pPr>
        <w:jc w:val="center"/>
        <w:rPr>
          <w:rFonts w:ascii="Arial" w:hAnsi="Arial" w:cs="Arial"/>
          <w:b/>
          <w:sz w:val="24"/>
          <w:szCs w:val="24"/>
        </w:rPr>
      </w:pPr>
    </w:p>
    <w:p w:rsidR="006E6A7D" w:rsidRPr="006E6A7D" w:rsidRDefault="00866F7E" w:rsidP="006E6A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LIC. GERMÁ</w:t>
      </w:r>
      <w:r w:rsidR="006E6A7D" w:rsidRPr="006E6A7D">
        <w:rPr>
          <w:rFonts w:ascii="Arial" w:hAnsi="Arial" w:cs="Arial"/>
          <w:b/>
          <w:sz w:val="24"/>
          <w:szCs w:val="24"/>
        </w:rPr>
        <w:t>N ALBERTO IRETA LINO</w:t>
      </w:r>
    </w:p>
    <w:p w:rsidR="006E6A7D" w:rsidRPr="006E6A7D" w:rsidRDefault="006E6A7D" w:rsidP="006E6A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6A7D">
        <w:rPr>
          <w:rFonts w:ascii="Arial" w:hAnsi="Arial" w:cs="Arial"/>
          <w:b/>
          <w:sz w:val="24"/>
          <w:szCs w:val="24"/>
        </w:rPr>
        <w:t>DIRECTOR GENERAL DE SÍ FINANCIA</w:t>
      </w:r>
    </w:p>
    <w:sectPr w:rsidR="006E6A7D" w:rsidRPr="006E6A7D" w:rsidSect="00925E47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71" w:rsidRDefault="004E5371" w:rsidP="006E6A7D">
      <w:pPr>
        <w:spacing w:after="0" w:line="240" w:lineRule="auto"/>
      </w:pPr>
      <w:r>
        <w:separator/>
      </w:r>
    </w:p>
  </w:endnote>
  <w:endnote w:type="continuationSeparator" w:id="0">
    <w:p w:rsidR="004E5371" w:rsidRDefault="004E5371" w:rsidP="006E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670007"/>
      <w:docPartObj>
        <w:docPartGallery w:val="Page Numbers (Bottom of Page)"/>
        <w:docPartUnique/>
      </w:docPartObj>
    </w:sdtPr>
    <w:sdtContent>
      <w:p w:rsidR="00925E47" w:rsidRDefault="0091212D">
        <w:pPr>
          <w:pStyle w:val="Piedepgina"/>
          <w:jc w:val="right"/>
        </w:pPr>
        <w:r>
          <w:fldChar w:fldCharType="begin"/>
        </w:r>
        <w:r w:rsidR="00925E47">
          <w:instrText>PAGE   \* MERGEFORMAT</w:instrText>
        </w:r>
        <w:r>
          <w:fldChar w:fldCharType="separate"/>
        </w:r>
        <w:r w:rsidR="0014015F" w:rsidRPr="0014015F">
          <w:rPr>
            <w:noProof/>
            <w:lang w:val="es-ES"/>
          </w:rPr>
          <w:t>7</w:t>
        </w:r>
        <w:r>
          <w:fldChar w:fldCharType="end"/>
        </w:r>
      </w:p>
    </w:sdtContent>
  </w:sdt>
  <w:p w:rsidR="006E6A7D" w:rsidRDefault="0091212D">
    <w:pPr>
      <w:pStyle w:val="Piedepgina"/>
    </w:pPr>
    <w:r>
      <w:rPr>
        <w:noProof/>
        <w:lang w:eastAsia="es-MX"/>
      </w:rPr>
      <w:pict>
        <v:rect id="Rectangle 5" o:spid="_x0000_s4098" style="position:absolute;margin-left:-80.75pt;margin-top:22.55pt;width:600.7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" fillcolor="gray [1629]" strokecolor="gray [1629]"/>
      </w:pict>
    </w:r>
    <w:r>
      <w:rPr>
        <w:noProof/>
        <w:lang w:eastAsia="es-MX"/>
      </w:rPr>
      <w:pict>
        <v:rect id="Rectangle 4" o:spid="_x0000_s4097" style="position:absolute;margin-left:-80.75pt;margin-top:10.55pt;width:600.7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" fillcolor="gray [1629]" strokecolor="gray [1629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71" w:rsidRDefault="004E5371" w:rsidP="006E6A7D">
      <w:pPr>
        <w:spacing w:after="0" w:line="240" w:lineRule="auto"/>
      </w:pPr>
      <w:r>
        <w:separator/>
      </w:r>
    </w:p>
  </w:footnote>
  <w:footnote w:type="continuationSeparator" w:id="0">
    <w:p w:rsidR="004E5371" w:rsidRDefault="004E5371" w:rsidP="006E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7D" w:rsidRPr="006E6A7D" w:rsidRDefault="00CD6FAD" w:rsidP="006E6A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-303530</wp:posOffset>
          </wp:positionV>
          <wp:extent cx="635000" cy="914400"/>
          <wp:effectExtent l="0" t="0" r="0" b="0"/>
          <wp:wrapTight wrapText="bothSides">
            <wp:wrapPolygon edited="0">
              <wp:start x="0" y="0"/>
              <wp:lineTo x="0" y="21150"/>
              <wp:lineTo x="20736" y="21150"/>
              <wp:lineTo x="2073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go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175" t="2109" r="84493" b="85535"/>
                  <a:stretch/>
                </pic:blipFill>
                <pic:spPr bwMode="auto">
                  <a:xfrm>
                    <a:off x="0" y="0"/>
                    <a:ext cx="6350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E6A7D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5810885</wp:posOffset>
          </wp:positionH>
          <wp:positionV relativeFrom="paragraph">
            <wp:posOffset>-316230</wp:posOffset>
          </wp:positionV>
          <wp:extent cx="579755" cy="686435"/>
          <wp:effectExtent l="0" t="0" r="0" b="0"/>
          <wp:wrapTight wrapText="bothSides">
            <wp:wrapPolygon edited="0">
              <wp:start x="0" y="0"/>
              <wp:lineTo x="0" y="20981"/>
              <wp:lineTo x="20583" y="20981"/>
              <wp:lineTo x="20583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baj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4891" t="1767" r="994" b="68548"/>
                  <a:stretch/>
                </pic:blipFill>
                <pic:spPr bwMode="auto">
                  <a:xfrm>
                    <a:off x="0" y="0"/>
                    <a:ext cx="579755" cy="686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E6A7D"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695"/>
    <w:multiLevelType w:val="hybridMultilevel"/>
    <w:tmpl w:val="BED20A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853"/>
    <w:multiLevelType w:val="hybridMultilevel"/>
    <w:tmpl w:val="92D2FFC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042F"/>
    <w:multiLevelType w:val="hybridMultilevel"/>
    <w:tmpl w:val="448C01DA"/>
    <w:lvl w:ilvl="0" w:tplc="784A114C">
      <w:start w:val="1"/>
      <w:numFmt w:val="upp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D74"/>
    <w:multiLevelType w:val="hybridMultilevel"/>
    <w:tmpl w:val="483699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65"/>
    <w:multiLevelType w:val="hybridMultilevel"/>
    <w:tmpl w:val="003C61E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A79AB"/>
    <w:multiLevelType w:val="hybridMultilevel"/>
    <w:tmpl w:val="11044730"/>
    <w:lvl w:ilvl="0" w:tplc="60504E9C">
      <w:start w:val="1"/>
      <w:numFmt w:val="upp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C67A8"/>
    <w:multiLevelType w:val="hybridMultilevel"/>
    <w:tmpl w:val="71F661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353C2"/>
    <w:multiLevelType w:val="hybridMultilevel"/>
    <w:tmpl w:val="F33E19B2"/>
    <w:lvl w:ilvl="0" w:tplc="080A001B">
      <w:start w:val="1"/>
      <w:numFmt w:val="lowerRoman"/>
      <w:lvlText w:val="%1."/>
      <w:lvlJc w:val="right"/>
      <w:pPr>
        <w:ind w:left="4608" w:hanging="360"/>
      </w:pPr>
    </w:lvl>
    <w:lvl w:ilvl="1" w:tplc="080A0019" w:tentative="1">
      <w:start w:val="1"/>
      <w:numFmt w:val="lowerLetter"/>
      <w:lvlText w:val="%2."/>
      <w:lvlJc w:val="left"/>
      <w:pPr>
        <w:ind w:left="5328" w:hanging="360"/>
      </w:pPr>
    </w:lvl>
    <w:lvl w:ilvl="2" w:tplc="080A001B" w:tentative="1">
      <w:start w:val="1"/>
      <w:numFmt w:val="lowerRoman"/>
      <w:lvlText w:val="%3."/>
      <w:lvlJc w:val="right"/>
      <w:pPr>
        <w:ind w:left="6048" w:hanging="180"/>
      </w:pPr>
    </w:lvl>
    <w:lvl w:ilvl="3" w:tplc="080A000F" w:tentative="1">
      <w:start w:val="1"/>
      <w:numFmt w:val="decimal"/>
      <w:lvlText w:val="%4."/>
      <w:lvlJc w:val="left"/>
      <w:pPr>
        <w:ind w:left="6768" w:hanging="360"/>
      </w:pPr>
    </w:lvl>
    <w:lvl w:ilvl="4" w:tplc="080A0019" w:tentative="1">
      <w:start w:val="1"/>
      <w:numFmt w:val="lowerLetter"/>
      <w:lvlText w:val="%5."/>
      <w:lvlJc w:val="left"/>
      <w:pPr>
        <w:ind w:left="7488" w:hanging="360"/>
      </w:pPr>
    </w:lvl>
    <w:lvl w:ilvl="5" w:tplc="080A001B" w:tentative="1">
      <w:start w:val="1"/>
      <w:numFmt w:val="lowerRoman"/>
      <w:lvlText w:val="%6."/>
      <w:lvlJc w:val="right"/>
      <w:pPr>
        <w:ind w:left="8208" w:hanging="180"/>
      </w:pPr>
    </w:lvl>
    <w:lvl w:ilvl="6" w:tplc="080A000F" w:tentative="1">
      <w:start w:val="1"/>
      <w:numFmt w:val="decimal"/>
      <w:lvlText w:val="%7."/>
      <w:lvlJc w:val="left"/>
      <w:pPr>
        <w:ind w:left="8928" w:hanging="360"/>
      </w:pPr>
    </w:lvl>
    <w:lvl w:ilvl="7" w:tplc="080A0019" w:tentative="1">
      <w:start w:val="1"/>
      <w:numFmt w:val="lowerLetter"/>
      <w:lvlText w:val="%8."/>
      <w:lvlJc w:val="left"/>
      <w:pPr>
        <w:ind w:left="9648" w:hanging="360"/>
      </w:pPr>
    </w:lvl>
    <w:lvl w:ilvl="8" w:tplc="08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>
    <w:nsid w:val="5F256422"/>
    <w:multiLevelType w:val="hybridMultilevel"/>
    <w:tmpl w:val="78AA9B7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716A7"/>
    <w:multiLevelType w:val="hybridMultilevel"/>
    <w:tmpl w:val="F28A1EF0"/>
    <w:lvl w:ilvl="0" w:tplc="E4BA4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72510"/>
    <w:multiLevelType w:val="hybridMultilevel"/>
    <w:tmpl w:val="3D38FBB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04256B"/>
    <w:multiLevelType w:val="hybridMultilevel"/>
    <w:tmpl w:val="60CCEDD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61E3A"/>
    <w:rsid w:val="00095329"/>
    <w:rsid w:val="0014015F"/>
    <w:rsid w:val="00145C2A"/>
    <w:rsid w:val="00175EED"/>
    <w:rsid w:val="002054BA"/>
    <w:rsid w:val="00280E9D"/>
    <w:rsid w:val="002C6BE4"/>
    <w:rsid w:val="002E1CC4"/>
    <w:rsid w:val="00320A82"/>
    <w:rsid w:val="00321383"/>
    <w:rsid w:val="00374E8D"/>
    <w:rsid w:val="00437678"/>
    <w:rsid w:val="00493971"/>
    <w:rsid w:val="004E5371"/>
    <w:rsid w:val="005404F0"/>
    <w:rsid w:val="005A6D76"/>
    <w:rsid w:val="005B365C"/>
    <w:rsid w:val="006347D2"/>
    <w:rsid w:val="0069621C"/>
    <w:rsid w:val="006E6A7D"/>
    <w:rsid w:val="00770918"/>
    <w:rsid w:val="007C79CE"/>
    <w:rsid w:val="008178D3"/>
    <w:rsid w:val="00866F7E"/>
    <w:rsid w:val="008A7501"/>
    <w:rsid w:val="008B2F2B"/>
    <w:rsid w:val="008D45D3"/>
    <w:rsid w:val="0091212D"/>
    <w:rsid w:val="00925E47"/>
    <w:rsid w:val="009B7332"/>
    <w:rsid w:val="009F3107"/>
    <w:rsid w:val="00A565BE"/>
    <w:rsid w:val="00AB470D"/>
    <w:rsid w:val="00AB47A8"/>
    <w:rsid w:val="00B33985"/>
    <w:rsid w:val="00B61269"/>
    <w:rsid w:val="00BC6418"/>
    <w:rsid w:val="00C3360A"/>
    <w:rsid w:val="00C645AF"/>
    <w:rsid w:val="00C64CBD"/>
    <w:rsid w:val="00CD6FAD"/>
    <w:rsid w:val="00CE0D33"/>
    <w:rsid w:val="00CE1B70"/>
    <w:rsid w:val="00D61E3A"/>
    <w:rsid w:val="00D871BC"/>
    <w:rsid w:val="00E00DBB"/>
    <w:rsid w:val="00E26CC6"/>
    <w:rsid w:val="00E344AF"/>
    <w:rsid w:val="00F00269"/>
    <w:rsid w:val="00F26A7D"/>
    <w:rsid w:val="00F45DE7"/>
    <w:rsid w:val="00F708A5"/>
    <w:rsid w:val="00F818F8"/>
    <w:rsid w:val="00FA70F6"/>
    <w:rsid w:val="00FD1D80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E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344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AB47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E6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7D"/>
  </w:style>
  <w:style w:type="paragraph" w:styleId="Piedepgina">
    <w:name w:val="footer"/>
    <w:basedOn w:val="Normal"/>
    <w:link w:val="PiedepginaCar"/>
    <w:uiPriority w:val="99"/>
    <w:unhideWhenUsed/>
    <w:rsid w:val="006E6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7D"/>
  </w:style>
  <w:style w:type="paragraph" w:styleId="Textodeglobo">
    <w:name w:val="Balloon Text"/>
    <w:basedOn w:val="Normal"/>
    <w:link w:val="TextodegloboCar"/>
    <w:uiPriority w:val="99"/>
    <w:semiHidden/>
    <w:unhideWhenUsed/>
    <w:rsid w:val="006E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E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344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AB47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E6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7D"/>
  </w:style>
  <w:style w:type="paragraph" w:styleId="Piedepgina">
    <w:name w:val="footer"/>
    <w:basedOn w:val="Normal"/>
    <w:link w:val="PiedepginaCar"/>
    <w:uiPriority w:val="99"/>
    <w:unhideWhenUsed/>
    <w:rsid w:val="006E6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7D"/>
  </w:style>
  <w:style w:type="paragraph" w:styleId="Textodeglobo">
    <w:name w:val="Balloon Text"/>
    <w:basedOn w:val="Normal"/>
    <w:link w:val="TextodegloboCar"/>
    <w:uiPriority w:val="99"/>
    <w:semiHidden/>
    <w:unhideWhenUsed/>
    <w:rsid w:val="006E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Sejoven</dc:creator>
  <cp:lastModifiedBy>ANABEL</cp:lastModifiedBy>
  <cp:revision>2</cp:revision>
  <cp:lastPrinted>2013-08-15T14:24:00Z</cp:lastPrinted>
  <dcterms:created xsi:type="dcterms:W3CDTF">2013-09-10T23:10:00Z</dcterms:created>
  <dcterms:modified xsi:type="dcterms:W3CDTF">2013-09-10T23:10:00Z</dcterms:modified>
</cp:coreProperties>
</file>